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BB" w:rsidRPr="00AE7059" w:rsidRDefault="001051BB" w:rsidP="00FE7D51">
      <w:pPr>
        <w:widowControl w:val="0"/>
        <w:rPr>
          <w:b/>
          <w:sz w:val="28"/>
          <w:szCs w:val="28"/>
        </w:rPr>
      </w:pPr>
      <w:r>
        <w:rPr>
          <w:b/>
          <w:sz w:val="28"/>
          <w:szCs w:val="28"/>
        </w:rPr>
        <w:t>UNIT</w:t>
      </w:r>
      <w:r w:rsidR="00026875">
        <w:rPr>
          <w:b/>
          <w:sz w:val="28"/>
          <w:szCs w:val="28"/>
        </w:rPr>
        <w:t xml:space="preserve"> 11</w:t>
      </w:r>
      <w:r w:rsidRPr="00AE7059">
        <w:rPr>
          <w:b/>
          <w:sz w:val="28"/>
          <w:szCs w:val="28"/>
        </w:rPr>
        <w:t xml:space="preserve">: </w:t>
      </w:r>
      <w:r>
        <w:rPr>
          <w:b/>
          <w:sz w:val="28"/>
          <w:szCs w:val="28"/>
        </w:rPr>
        <w:t>THE GENDER ACTION PLAN</w:t>
      </w:r>
    </w:p>
    <w:p w:rsidR="001051BB" w:rsidRPr="00AE7059" w:rsidRDefault="001051BB" w:rsidP="00FE7D51">
      <w:pPr>
        <w:widowControl w:val="0"/>
        <w:rPr>
          <w:b/>
          <w:bCs/>
          <w:i/>
        </w:rPr>
      </w:pPr>
      <w:r w:rsidRPr="00AE7059">
        <w:rPr>
          <w:b/>
          <w:bCs/>
          <w:i/>
        </w:rPr>
        <w:t>Aim of the unit:</w:t>
      </w:r>
    </w:p>
    <w:p w:rsidR="001051BB" w:rsidRPr="00AE7059" w:rsidRDefault="00BF1BAA" w:rsidP="00FE7D51">
      <w:pPr>
        <w:widowControl w:val="0"/>
      </w:pPr>
      <w:r>
        <w:t>To introduce the Gender Action Plan as a methodology for gender mainstreaming.</w:t>
      </w:r>
    </w:p>
    <w:p w:rsidR="001051BB" w:rsidRPr="00AE7059" w:rsidRDefault="001051BB" w:rsidP="00FE7D51">
      <w:pPr>
        <w:widowControl w:val="0"/>
        <w:rPr>
          <w:b/>
          <w:bCs/>
          <w:i/>
        </w:rPr>
      </w:pPr>
      <w:r w:rsidRPr="00AE7059">
        <w:rPr>
          <w:b/>
          <w:bCs/>
          <w:i/>
        </w:rPr>
        <w:t>Learning objectives:</w:t>
      </w:r>
    </w:p>
    <w:p w:rsidR="001051BB" w:rsidRDefault="001051BB" w:rsidP="00FE7D51">
      <w:pPr>
        <w:widowControl w:val="0"/>
      </w:pPr>
      <w:r w:rsidRPr="00AE7059">
        <w:t>After this unit, the participant should be able to:</w:t>
      </w:r>
    </w:p>
    <w:p w:rsidR="00BF1BAA" w:rsidRDefault="00BF1BAA" w:rsidP="00BF1BAA">
      <w:pPr>
        <w:pStyle w:val="ListParagraph"/>
        <w:widowControl w:val="0"/>
        <w:numPr>
          <w:ilvl w:val="0"/>
          <w:numId w:val="8"/>
        </w:numPr>
      </w:pPr>
      <w:r>
        <w:t>Explain the concept of a Gender Action Plan</w:t>
      </w:r>
    </w:p>
    <w:p w:rsidR="00BF1BAA" w:rsidRDefault="00BF1BAA" w:rsidP="00BF1BAA">
      <w:pPr>
        <w:pStyle w:val="ListParagraph"/>
        <w:widowControl w:val="0"/>
        <w:numPr>
          <w:ilvl w:val="0"/>
          <w:numId w:val="8"/>
        </w:numPr>
      </w:pPr>
      <w:r>
        <w:t>Define the contents of a Gender Action Plan</w:t>
      </w:r>
    </w:p>
    <w:p w:rsidR="00BF1BAA" w:rsidRPr="00AE7059" w:rsidRDefault="00BF1BAA" w:rsidP="00BF1BAA">
      <w:pPr>
        <w:pStyle w:val="ListParagraph"/>
        <w:widowControl w:val="0"/>
        <w:numPr>
          <w:ilvl w:val="0"/>
          <w:numId w:val="8"/>
        </w:numPr>
      </w:pPr>
      <w:r>
        <w:t xml:space="preserve">Present a case for a Gender Action Plan as the basis for gender mainstreaming in energy sector organisations. </w:t>
      </w:r>
    </w:p>
    <w:p w:rsidR="001051BB" w:rsidRPr="00AE7059" w:rsidRDefault="001051BB" w:rsidP="00FE7D51">
      <w:pPr>
        <w:widowControl w:val="0"/>
        <w:rPr>
          <w:b/>
          <w:bCs/>
          <w:i/>
        </w:rPr>
      </w:pPr>
      <w:r w:rsidRPr="00AE7059">
        <w:rPr>
          <w:b/>
          <w:bCs/>
          <w:i/>
        </w:rPr>
        <w:t>Time schedule:</w:t>
      </w:r>
    </w:p>
    <w:p w:rsidR="001051BB" w:rsidRPr="00AE7059" w:rsidRDefault="001051BB" w:rsidP="00FE7D51">
      <w:pPr>
        <w:widowControl w:val="0"/>
      </w:pPr>
      <w:r w:rsidRPr="00AE7059">
        <w:t xml:space="preserve">In total: approximately </w:t>
      </w:r>
      <w:r w:rsidR="009C4D03">
        <w:t>1</w:t>
      </w:r>
      <w:r w:rsidR="000826BA">
        <w:t xml:space="preserve"> hour</w:t>
      </w:r>
      <w:r w:rsidRPr="00AE7059">
        <w:t>;</w:t>
      </w:r>
    </w:p>
    <w:p w:rsidR="001051BB" w:rsidRPr="00AE7059" w:rsidRDefault="000826BA" w:rsidP="00FE7D51">
      <w:pPr>
        <w:widowControl w:val="0"/>
      </w:pPr>
      <w:r>
        <w:t>Study of the theory: 45 minutes</w:t>
      </w:r>
    </w:p>
    <w:p w:rsidR="001051BB" w:rsidRPr="00AE7059" w:rsidRDefault="00416C13" w:rsidP="00FE7D51">
      <w:pPr>
        <w:widowControl w:val="0"/>
      </w:pPr>
      <w:r>
        <w:t>Discussion point</w:t>
      </w:r>
      <w:r w:rsidR="001051BB" w:rsidRPr="00AE7059">
        <w:t>: 15 minutes;</w:t>
      </w:r>
    </w:p>
    <w:p w:rsidR="001051BB" w:rsidRPr="00AE7059" w:rsidRDefault="001051BB" w:rsidP="00FE7D51">
      <w:pPr>
        <w:widowControl w:val="0"/>
        <w:rPr>
          <w:b/>
          <w:bCs/>
          <w:i/>
        </w:rPr>
      </w:pPr>
      <w:r w:rsidRPr="00AE7059">
        <w:rPr>
          <w:b/>
          <w:bCs/>
          <w:i/>
        </w:rPr>
        <w:t>Key concepts and ideas introduced in this unit:</w:t>
      </w:r>
    </w:p>
    <w:p w:rsidR="001051BB" w:rsidRDefault="005E2999" w:rsidP="00BF1BAA">
      <w:pPr>
        <w:pStyle w:val="ListParagraph"/>
        <w:widowControl w:val="0"/>
        <w:numPr>
          <w:ilvl w:val="0"/>
          <w:numId w:val="8"/>
        </w:numPr>
      </w:pPr>
      <w:r>
        <w:t>Gender Action Plan</w:t>
      </w:r>
    </w:p>
    <w:p w:rsidR="00BF1BAA" w:rsidRDefault="00BF1BAA" w:rsidP="00BF1BAA">
      <w:pPr>
        <w:pStyle w:val="ListParagraph"/>
        <w:widowControl w:val="0"/>
        <w:numPr>
          <w:ilvl w:val="0"/>
          <w:numId w:val="8"/>
        </w:numPr>
      </w:pPr>
      <w:r>
        <w:t>Gender Audits</w:t>
      </w:r>
      <w:r w:rsidR="00F92CCB">
        <w:t xml:space="preserve"> &amp; Gender Budgets</w:t>
      </w:r>
    </w:p>
    <w:p w:rsidR="00BF1BAA" w:rsidRPr="00AE7059" w:rsidRDefault="00BF1BAA" w:rsidP="00BF1BAA">
      <w:pPr>
        <w:pStyle w:val="ListParagraph"/>
        <w:widowControl w:val="0"/>
        <w:numPr>
          <w:ilvl w:val="0"/>
          <w:numId w:val="8"/>
        </w:numPr>
      </w:pPr>
      <w:r>
        <w:t>Gender Organisational Assessment</w:t>
      </w:r>
    </w:p>
    <w:p w:rsidR="001051BB" w:rsidRPr="00AE7059" w:rsidRDefault="001051BB" w:rsidP="00FE7D51">
      <w:pPr>
        <w:widowControl w:val="0"/>
        <w:rPr>
          <w:b/>
          <w:bCs/>
          <w:i/>
        </w:rPr>
      </w:pPr>
      <w:r w:rsidRPr="00AE7059">
        <w:rPr>
          <w:b/>
          <w:bCs/>
          <w:i/>
        </w:rPr>
        <w:t>Topics in this Unit:</w:t>
      </w:r>
    </w:p>
    <w:p w:rsidR="00BF1BAA" w:rsidRDefault="00F92CCB" w:rsidP="00FE7D51">
      <w:pPr>
        <w:widowControl w:val="0"/>
      </w:pPr>
      <w:r>
        <w:t>Defining</w:t>
      </w:r>
      <w:r w:rsidR="00BF1BAA">
        <w:t xml:space="preserve"> a Gender Action Plan</w:t>
      </w:r>
    </w:p>
    <w:p w:rsidR="00432403" w:rsidRDefault="00432403" w:rsidP="00FE7D51">
      <w:pPr>
        <w:widowControl w:val="0"/>
      </w:pPr>
      <w:r>
        <w:t>Developing a Gender Action Plan</w:t>
      </w:r>
    </w:p>
    <w:p w:rsidR="005E2999" w:rsidRDefault="005E2999" w:rsidP="00FE7D51">
      <w:pPr>
        <w:widowControl w:val="0"/>
      </w:pPr>
      <w:r>
        <w:t>Conditions for a Gender-Aware Energy Policy</w:t>
      </w:r>
    </w:p>
    <w:p w:rsidR="005E2999" w:rsidRDefault="005E2999" w:rsidP="00FE7D51">
      <w:pPr>
        <w:widowControl w:val="0"/>
        <w:spacing w:after="0" w:line="240" w:lineRule="auto"/>
        <w:ind w:left="720" w:hanging="720"/>
      </w:pPr>
      <w:r>
        <w:br w:type="page"/>
      </w:r>
    </w:p>
    <w:p w:rsidR="005E2999" w:rsidRPr="005E2999" w:rsidRDefault="005E2999" w:rsidP="00FE7D51">
      <w:pPr>
        <w:widowControl w:val="0"/>
        <w:jc w:val="center"/>
        <w:rPr>
          <w:b/>
          <w:sz w:val="28"/>
          <w:szCs w:val="28"/>
        </w:rPr>
      </w:pPr>
      <w:r w:rsidRPr="005E2999">
        <w:rPr>
          <w:b/>
          <w:sz w:val="28"/>
          <w:szCs w:val="28"/>
        </w:rPr>
        <w:lastRenderedPageBreak/>
        <w:t>THE GENDER ACTION PLAN</w:t>
      </w:r>
    </w:p>
    <w:p w:rsidR="00A76187" w:rsidRPr="00A76187" w:rsidRDefault="005E2999" w:rsidP="00FE7D51">
      <w:pPr>
        <w:pStyle w:val="NoSpacing"/>
        <w:widowControl w:val="0"/>
        <w:rPr>
          <w:b/>
        </w:rPr>
      </w:pPr>
      <w:r w:rsidRPr="00A76187">
        <w:rPr>
          <w:b/>
        </w:rPr>
        <w:t>What is a Gender Action Plan (GAP)?</w:t>
      </w:r>
    </w:p>
    <w:p w:rsidR="005E2999" w:rsidRPr="00A76187" w:rsidRDefault="005E2999" w:rsidP="00FE7D51">
      <w:pPr>
        <w:pStyle w:val="NoSpacing"/>
        <w:widowControl w:val="0"/>
        <w:rPr>
          <w:sz w:val="20"/>
          <w:szCs w:val="20"/>
        </w:rPr>
      </w:pPr>
      <w:r w:rsidRPr="00A76187">
        <w:rPr>
          <w:sz w:val="20"/>
          <w:szCs w:val="20"/>
        </w:rPr>
        <w:t xml:space="preserve">A GAP is a plan for gender mainstreaming. It can be used at all levels: </w:t>
      </w:r>
      <w:proofErr w:type="gramStart"/>
      <w:r w:rsidRPr="00A76187">
        <w:rPr>
          <w:sz w:val="20"/>
          <w:szCs w:val="20"/>
        </w:rPr>
        <w:t>policy,</w:t>
      </w:r>
      <w:proofErr w:type="gramEnd"/>
      <w:r w:rsidRPr="00A76187">
        <w:rPr>
          <w:sz w:val="20"/>
          <w:szCs w:val="20"/>
        </w:rPr>
        <w:t xml:space="preserve"> programmes, and within organisations</w:t>
      </w:r>
      <w:r w:rsidR="00A76187" w:rsidRPr="00A76187">
        <w:rPr>
          <w:sz w:val="20"/>
          <w:szCs w:val="20"/>
        </w:rPr>
        <w:t xml:space="preserve"> for building capacity to mainstream gender</w:t>
      </w:r>
      <w:r w:rsidRPr="00A76187">
        <w:rPr>
          <w:sz w:val="20"/>
          <w:szCs w:val="20"/>
        </w:rPr>
        <w:t>.</w:t>
      </w:r>
      <w:r w:rsidR="00962C3C">
        <w:rPr>
          <w:sz w:val="20"/>
          <w:szCs w:val="20"/>
        </w:rPr>
        <w:t xml:space="preserve"> </w:t>
      </w:r>
      <w:r w:rsidR="009C4D03">
        <w:rPr>
          <w:sz w:val="20"/>
          <w:szCs w:val="20"/>
        </w:rPr>
        <w:t xml:space="preserve">In this unit we focus primarily on </w:t>
      </w:r>
      <w:r w:rsidR="00EA4FF4">
        <w:rPr>
          <w:sz w:val="20"/>
          <w:szCs w:val="20"/>
        </w:rPr>
        <w:t xml:space="preserve">gender mainstreaming in </w:t>
      </w:r>
      <w:r w:rsidR="009C4D03">
        <w:rPr>
          <w:sz w:val="20"/>
          <w:szCs w:val="20"/>
        </w:rPr>
        <w:t>energy policy for the Ministry of Energy and other energy sector agencies</w:t>
      </w:r>
      <w:r w:rsidR="00EA4FF4">
        <w:rPr>
          <w:sz w:val="20"/>
          <w:szCs w:val="20"/>
        </w:rPr>
        <w:t xml:space="preserve"> to create a gender-aware energy policy</w:t>
      </w:r>
      <w:r w:rsidR="009C4D03">
        <w:rPr>
          <w:sz w:val="20"/>
          <w:szCs w:val="20"/>
        </w:rPr>
        <w:t>.</w:t>
      </w:r>
      <w:r w:rsidR="003E69DF">
        <w:rPr>
          <w:sz w:val="20"/>
          <w:szCs w:val="20"/>
        </w:rPr>
        <w:t xml:space="preserve"> The unit outlines the elements of a GAP. These elements are described in more detail in individual units in the ma</w:t>
      </w:r>
      <w:r w:rsidR="00C54E72">
        <w:rPr>
          <w:sz w:val="20"/>
          <w:szCs w:val="20"/>
        </w:rPr>
        <w:t>n</w:t>
      </w:r>
      <w:r w:rsidR="003E69DF">
        <w:rPr>
          <w:sz w:val="20"/>
          <w:szCs w:val="20"/>
        </w:rPr>
        <w:t>ual.</w:t>
      </w:r>
    </w:p>
    <w:p w:rsidR="00A76187" w:rsidRPr="00A76187" w:rsidRDefault="00A76187" w:rsidP="00FE7D51">
      <w:pPr>
        <w:pStyle w:val="NoSpacing"/>
        <w:widowControl w:val="0"/>
        <w:rPr>
          <w:sz w:val="20"/>
          <w:szCs w:val="20"/>
        </w:rPr>
      </w:pPr>
    </w:p>
    <w:p w:rsidR="00A76187" w:rsidRPr="00A76187" w:rsidRDefault="005E2999" w:rsidP="00FE7D51">
      <w:pPr>
        <w:pStyle w:val="NoSpacing"/>
        <w:widowControl w:val="0"/>
        <w:rPr>
          <w:sz w:val="20"/>
          <w:szCs w:val="20"/>
        </w:rPr>
      </w:pPr>
      <w:r w:rsidRPr="00A76187">
        <w:rPr>
          <w:sz w:val="20"/>
          <w:szCs w:val="20"/>
        </w:rPr>
        <w:t>A GAP consists of:</w:t>
      </w:r>
    </w:p>
    <w:p w:rsidR="000826BA" w:rsidRDefault="005C4E23" w:rsidP="00FE7D51">
      <w:pPr>
        <w:pStyle w:val="NoSpacing"/>
        <w:widowControl w:val="0"/>
        <w:numPr>
          <w:ilvl w:val="0"/>
          <w:numId w:val="2"/>
        </w:numPr>
        <w:ind w:left="284" w:hanging="284"/>
        <w:rPr>
          <w:sz w:val="20"/>
          <w:szCs w:val="20"/>
        </w:rPr>
      </w:pPr>
      <w:r w:rsidRPr="005C4E23">
        <w:rPr>
          <w:b/>
          <w:noProof/>
          <w:sz w:val="20"/>
          <w:szCs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884.9pt;margin-top:0;width:338.7pt;height:219.75pt;z-index:251659264;visibility:visible;mso-wrap-distance-top:8.5pt;mso-wrap-distance-bottom:8.5pt;mso-position-horizontal:right;mso-position-horizontal-relative:margin;mso-position-vertical:center;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" fillcolor="#d8d8d8 [2732]">
            <v:textbox>
              <w:txbxContent>
                <w:p w:rsidR="00BD721A" w:rsidRDefault="00BD721A">
                  <w:pPr>
                    <w:rPr>
                      <w:sz w:val="20"/>
                      <w:szCs w:val="20"/>
                    </w:rPr>
                  </w:pPr>
                  <w:r w:rsidRPr="009567AA">
                    <w:rPr>
                      <w:b/>
                      <w:sz w:val="24"/>
                      <w:szCs w:val="24"/>
                    </w:rPr>
                    <w:t xml:space="preserve">Case 1: </w:t>
                  </w:r>
                  <w:proofErr w:type="gramStart"/>
                  <w:r w:rsidRPr="009567AA">
                    <w:rPr>
                      <w:b/>
                      <w:sz w:val="24"/>
                      <w:szCs w:val="24"/>
                    </w:rPr>
                    <w:t>The</w:t>
                  </w:r>
                  <w:proofErr w:type="gramEnd"/>
                  <w:r w:rsidRPr="009567AA">
                    <w:rPr>
                      <w:b/>
                      <w:sz w:val="24"/>
                      <w:szCs w:val="24"/>
                    </w:rPr>
                    <w:t xml:space="preserve"> National Development Policy framework in Uganda</w:t>
                  </w:r>
                  <w:r w:rsidRPr="009567AA">
                    <w:rPr>
                      <w:sz w:val="20"/>
                      <w:szCs w:val="20"/>
                    </w:rPr>
                    <w:t xml:space="preserve"> </w:t>
                  </w:r>
                </w:p>
                <w:p w:rsidR="00BD721A" w:rsidRDefault="00BD721A" w:rsidP="009567AA">
                  <w:pPr>
                    <w:spacing w:after="0" w:line="240" w:lineRule="auto"/>
                    <w:jc w:val="both"/>
                    <w:rPr>
                      <w:sz w:val="20"/>
                      <w:szCs w:val="20"/>
                    </w:rPr>
                  </w:pPr>
                  <w:r w:rsidRPr="009567AA">
                    <w:rPr>
                      <w:sz w:val="20"/>
                      <w:szCs w:val="20"/>
                    </w:rPr>
                    <w:t>The National Gender Policy (1997) of the Government of Uganda forms the political framework for addressing gender issues and to increase gender equality in all aspects of the economy. Article 4.1 points out that the overall goal of the National Gender Policy is to mainstream gender concerns in the national development process in order to improve the social, legal/civic, political, economic and cultural conditions of the people in Uganda in particular women. The National Gender Policy is a legal document binding for the government, its agencies and institutions. It is a part of the National Development Policy framework.</w:t>
                  </w:r>
                </w:p>
                <w:p w:rsidR="00BD721A" w:rsidRPr="009567AA" w:rsidRDefault="00BD721A" w:rsidP="009567AA">
                  <w:pPr>
                    <w:spacing w:after="0" w:line="240" w:lineRule="auto"/>
                    <w:jc w:val="both"/>
                    <w:rPr>
                      <w:sz w:val="20"/>
                      <w:szCs w:val="20"/>
                    </w:rPr>
                  </w:pPr>
                </w:p>
                <w:p w:rsidR="00BD721A" w:rsidRDefault="00BD721A" w:rsidP="009567AA">
                  <w:pPr>
                    <w:spacing w:after="0" w:line="240" w:lineRule="auto"/>
                    <w:jc w:val="both"/>
                    <w:rPr>
                      <w:sz w:val="20"/>
                      <w:szCs w:val="20"/>
                    </w:rPr>
                  </w:pPr>
                  <w:r w:rsidRPr="009567AA">
                    <w:rPr>
                      <w:sz w:val="20"/>
                      <w:szCs w:val="20"/>
                    </w:rPr>
                    <w:t xml:space="preserve">The aim of the gender policy is to guide and direct planning and resource allocation at National, District and </w:t>
                  </w:r>
                  <w:proofErr w:type="spellStart"/>
                  <w:r w:rsidRPr="009567AA">
                    <w:rPr>
                      <w:sz w:val="20"/>
                      <w:szCs w:val="20"/>
                    </w:rPr>
                    <w:t>Sectoral</w:t>
                  </w:r>
                  <w:proofErr w:type="spellEnd"/>
                  <w:r w:rsidRPr="009567AA">
                    <w:rPr>
                      <w:sz w:val="20"/>
                      <w:szCs w:val="20"/>
                    </w:rPr>
                    <w:t xml:space="preserve"> levels. It emphasizes government’s commitment to gender responsive planning and is designed to ensure integration of gender perspectives in all mainstream areas of development.</w:t>
                  </w:r>
                </w:p>
                <w:p w:rsidR="00BD721A" w:rsidRPr="009567AA" w:rsidRDefault="00BD721A" w:rsidP="009567AA">
                  <w:pPr>
                    <w:spacing w:after="0" w:line="240" w:lineRule="auto"/>
                    <w:jc w:val="both"/>
                    <w:rPr>
                      <w:sz w:val="20"/>
                      <w:szCs w:val="20"/>
                    </w:rPr>
                  </w:pPr>
                  <w:r>
                    <w:rPr>
                      <w:sz w:val="20"/>
                      <w:szCs w:val="20"/>
                    </w:rPr>
                    <w:t>(Source: Energia, 2011)</w:t>
                  </w:r>
                </w:p>
              </w:txbxContent>
            </v:textbox>
            <w10:wrap type="square" anchorx="margin" anchory="margin"/>
          </v:shape>
        </w:pict>
      </w:r>
      <w:r w:rsidR="00A76187" w:rsidRPr="002749C0">
        <w:rPr>
          <w:b/>
          <w:sz w:val="20"/>
          <w:szCs w:val="20"/>
        </w:rPr>
        <w:t>Rational</w:t>
      </w:r>
      <w:r w:rsidR="003F73FE">
        <w:rPr>
          <w:b/>
          <w:sz w:val="20"/>
          <w:szCs w:val="20"/>
        </w:rPr>
        <w:t>e</w:t>
      </w:r>
      <w:r w:rsidR="009C4D03" w:rsidRPr="006228F8">
        <w:rPr>
          <w:sz w:val="20"/>
          <w:szCs w:val="20"/>
        </w:rPr>
        <w:br/>
      </w:r>
      <w:proofErr w:type="gramStart"/>
      <w:r w:rsidR="009C4D03" w:rsidRPr="006228F8">
        <w:rPr>
          <w:sz w:val="20"/>
          <w:szCs w:val="20"/>
        </w:rPr>
        <w:t>This</w:t>
      </w:r>
      <w:proofErr w:type="gramEnd"/>
      <w:r w:rsidR="009C4D03" w:rsidRPr="006228F8">
        <w:rPr>
          <w:sz w:val="20"/>
          <w:szCs w:val="20"/>
        </w:rPr>
        <w:t xml:space="preserve"> </w:t>
      </w:r>
      <w:r w:rsidR="00EA4FF4" w:rsidRPr="006228F8">
        <w:rPr>
          <w:sz w:val="20"/>
          <w:szCs w:val="20"/>
        </w:rPr>
        <w:t xml:space="preserve">section </w:t>
      </w:r>
      <w:r w:rsidR="009C4D03" w:rsidRPr="006228F8">
        <w:rPr>
          <w:sz w:val="20"/>
          <w:szCs w:val="20"/>
        </w:rPr>
        <w:t>sets out the reasons for gender mainstreaming in energy policy.</w:t>
      </w:r>
      <w:r w:rsidR="00EA4FF4" w:rsidRPr="00EA4FF4">
        <w:t xml:space="preserve"> </w:t>
      </w:r>
      <w:r w:rsidR="003E69DF" w:rsidRPr="006228F8">
        <w:rPr>
          <w:sz w:val="20"/>
          <w:szCs w:val="20"/>
        </w:rPr>
        <w:t xml:space="preserve">The rationale can </w:t>
      </w:r>
      <w:r w:rsidR="003803EA" w:rsidRPr="006228F8">
        <w:rPr>
          <w:sz w:val="20"/>
          <w:szCs w:val="20"/>
        </w:rPr>
        <w:t xml:space="preserve">be based on </w:t>
      </w:r>
      <w:r w:rsidR="003E69DF" w:rsidRPr="006228F8">
        <w:rPr>
          <w:sz w:val="20"/>
          <w:szCs w:val="20"/>
        </w:rPr>
        <w:t xml:space="preserve">the contribution a gender aware energy policy can make to </w:t>
      </w:r>
      <w:r w:rsidR="002749C0" w:rsidRPr="006228F8">
        <w:rPr>
          <w:sz w:val="20"/>
          <w:szCs w:val="20"/>
        </w:rPr>
        <w:t>meet</w:t>
      </w:r>
      <w:r w:rsidR="003E69DF" w:rsidRPr="006228F8">
        <w:rPr>
          <w:sz w:val="20"/>
          <w:szCs w:val="20"/>
        </w:rPr>
        <w:t xml:space="preserve"> </w:t>
      </w:r>
      <w:r w:rsidR="003803EA" w:rsidRPr="006228F8">
        <w:rPr>
          <w:sz w:val="20"/>
          <w:szCs w:val="20"/>
        </w:rPr>
        <w:t xml:space="preserve">a range of </w:t>
      </w:r>
      <w:r w:rsidR="003E69DF" w:rsidRPr="006228F8">
        <w:rPr>
          <w:sz w:val="20"/>
          <w:szCs w:val="20"/>
        </w:rPr>
        <w:t>national policy goals.</w:t>
      </w:r>
      <w:r w:rsidR="003E69DF">
        <w:t xml:space="preserve"> </w:t>
      </w:r>
      <w:r w:rsidR="00EA4FF4" w:rsidRPr="006228F8">
        <w:rPr>
          <w:sz w:val="20"/>
          <w:szCs w:val="20"/>
        </w:rPr>
        <w:t xml:space="preserve">Energy policy generally serves a number of </w:t>
      </w:r>
      <w:r w:rsidR="00026852" w:rsidRPr="006228F8">
        <w:rPr>
          <w:sz w:val="20"/>
          <w:szCs w:val="20"/>
        </w:rPr>
        <w:t>broad national goals such as economic growth and poverty reduction</w:t>
      </w:r>
      <w:r w:rsidR="00BD721A">
        <w:rPr>
          <w:sz w:val="20"/>
          <w:szCs w:val="20"/>
        </w:rPr>
        <w:t>,</w:t>
      </w:r>
      <w:r w:rsidR="001A2EC0" w:rsidRPr="006228F8">
        <w:rPr>
          <w:sz w:val="20"/>
          <w:szCs w:val="20"/>
        </w:rPr>
        <w:t xml:space="preserve"> as well as energy sector specific goals such as energy access for all and energy security</w:t>
      </w:r>
      <w:r w:rsidR="00026852" w:rsidRPr="006228F8">
        <w:rPr>
          <w:sz w:val="20"/>
          <w:szCs w:val="20"/>
        </w:rPr>
        <w:t xml:space="preserve">. Countries which have signed </w:t>
      </w:r>
      <w:r w:rsidR="000559EB" w:rsidRPr="006228F8">
        <w:rPr>
          <w:sz w:val="20"/>
          <w:szCs w:val="20"/>
        </w:rPr>
        <w:t xml:space="preserve">international agreements on women’s empowerment, such as </w:t>
      </w:r>
      <w:r w:rsidR="00026852" w:rsidRPr="006228F8">
        <w:rPr>
          <w:sz w:val="20"/>
          <w:szCs w:val="20"/>
        </w:rPr>
        <w:t>the Beijing Platform for Action</w:t>
      </w:r>
      <w:r w:rsidR="000559EB" w:rsidRPr="006228F8">
        <w:rPr>
          <w:sz w:val="20"/>
          <w:szCs w:val="20"/>
        </w:rPr>
        <w:t>,</w:t>
      </w:r>
      <w:r w:rsidR="00026852" w:rsidRPr="006228F8">
        <w:rPr>
          <w:sz w:val="20"/>
          <w:szCs w:val="20"/>
        </w:rPr>
        <w:t xml:space="preserve"> will also have national gender goals. Gender mainstreaming in the energy sector can also contribute to these goals. </w:t>
      </w:r>
      <w:r w:rsidR="000559EB" w:rsidRPr="006228F8">
        <w:rPr>
          <w:sz w:val="20"/>
          <w:szCs w:val="20"/>
        </w:rPr>
        <w:t>Energy sector organisations</w:t>
      </w:r>
      <w:r w:rsidR="003803EA" w:rsidRPr="006228F8">
        <w:rPr>
          <w:sz w:val="20"/>
          <w:szCs w:val="20"/>
        </w:rPr>
        <w:t>, such as utilities,</w:t>
      </w:r>
      <w:r w:rsidR="000559EB" w:rsidRPr="006228F8">
        <w:rPr>
          <w:sz w:val="20"/>
          <w:szCs w:val="20"/>
        </w:rPr>
        <w:t xml:space="preserve"> will have goals </w:t>
      </w:r>
      <w:r w:rsidR="006228F8" w:rsidRPr="006228F8">
        <w:rPr>
          <w:sz w:val="20"/>
          <w:szCs w:val="20"/>
        </w:rPr>
        <w:t xml:space="preserve">relevant to their mandate </w:t>
      </w:r>
      <w:r w:rsidR="000559EB" w:rsidRPr="006228F8">
        <w:rPr>
          <w:sz w:val="20"/>
          <w:szCs w:val="20"/>
        </w:rPr>
        <w:t>which gender mainstreaming can contribute to. For example, the</w:t>
      </w:r>
      <w:r w:rsidR="00026852" w:rsidRPr="006228F8">
        <w:rPr>
          <w:sz w:val="20"/>
          <w:szCs w:val="20"/>
        </w:rPr>
        <w:t xml:space="preserve"> motivation for gender mainstreaming </w:t>
      </w:r>
      <w:r w:rsidR="001A2EC0" w:rsidRPr="006228F8">
        <w:rPr>
          <w:sz w:val="20"/>
          <w:szCs w:val="20"/>
        </w:rPr>
        <w:t xml:space="preserve">in the electricity utility could be that there is </w:t>
      </w:r>
      <w:r w:rsidR="00026852" w:rsidRPr="006228F8">
        <w:rPr>
          <w:sz w:val="20"/>
          <w:szCs w:val="20"/>
        </w:rPr>
        <w:t>a ne</w:t>
      </w:r>
      <w:r w:rsidR="001A2EC0" w:rsidRPr="006228F8">
        <w:rPr>
          <w:sz w:val="20"/>
          <w:szCs w:val="20"/>
        </w:rPr>
        <w:t>ed to increase connection rates</w:t>
      </w:r>
      <w:r w:rsidR="00026852" w:rsidRPr="006228F8">
        <w:rPr>
          <w:sz w:val="20"/>
          <w:szCs w:val="20"/>
        </w:rPr>
        <w:t xml:space="preserve"> </w:t>
      </w:r>
      <w:r w:rsidR="001A2EC0" w:rsidRPr="006228F8">
        <w:rPr>
          <w:sz w:val="20"/>
          <w:szCs w:val="20"/>
        </w:rPr>
        <w:t>which</w:t>
      </w:r>
      <w:r w:rsidR="00026852" w:rsidRPr="006228F8">
        <w:rPr>
          <w:sz w:val="20"/>
          <w:szCs w:val="20"/>
        </w:rPr>
        <w:t xml:space="preserve"> could be achieved by targeting women and women headed households</w:t>
      </w:r>
      <w:r w:rsidR="001A2EC0" w:rsidRPr="006228F8">
        <w:rPr>
          <w:sz w:val="20"/>
          <w:szCs w:val="20"/>
        </w:rPr>
        <w:t xml:space="preserve">. </w:t>
      </w:r>
      <w:r w:rsidR="000559EB" w:rsidRPr="006228F8">
        <w:rPr>
          <w:sz w:val="20"/>
          <w:szCs w:val="20"/>
        </w:rPr>
        <w:br/>
      </w:r>
      <w:r w:rsidR="001A2EC0" w:rsidRPr="006228F8">
        <w:rPr>
          <w:sz w:val="20"/>
          <w:szCs w:val="20"/>
        </w:rPr>
        <w:t xml:space="preserve">A gender needs assessment </w:t>
      </w:r>
      <w:r w:rsidR="000559EB" w:rsidRPr="006228F8">
        <w:rPr>
          <w:sz w:val="20"/>
          <w:szCs w:val="20"/>
        </w:rPr>
        <w:t>of the energy sector</w:t>
      </w:r>
      <w:r w:rsidR="003E69DF">
        <w:rPr>
          <w:rStyle w:val="FootnoteReference"/>
          <w:sz w:val="20"/>
          <w:szCs w:val="20"/>
        </w:rPr>
        <w:footnoteReference w:id="1"/>
      </w:r>
      <w:r w:rsidR="000559EB" w:rsidRPr="006228F8">
        <w:rPr>
          <w:sz w:val="20"/>
          <w:szCs w:val="20"/>
        </w:rPr>
        <w:t xml:space="preserve"> </w:t>
      </w:r>
      <w:r w:rsidR="006228F8">
        <w:rPr>
          <w:sz w:val="20"/>
          <w:szCs w:val="20"/>
        </w:rPr>
        <w:t>can be used to</w:t>
      </w:r>
      <w:r w:rsidR="001A2EC0" w:rsidRPr="006228F8">
        <w:rPr>
          <w:sz w:val="20"/>
          <w:szCs w:val="20"/>
        </w:rPr>
        <w:t xml:space="preserve"> identify</w:t>
      </w:r>
      <w:r w:rsidR="000559EB" w:rsidRPr="006228F8">
        <w:rPr>
          <w:sz w:val="20"/>
          <w:szCs w:val="20"/>
        </w:rPr>
        <w:t xml:space="preserve"> specific gender go</w:t>
      </w:r>
      <w:r w:rsidR="00FD0A96" w:rsidRPr="006228F8">
        <w:rPr>
          <w:sz w:val="20"/>
          <w:szCs w:val="20"/>
        </w:rPr>
        <w:t>als, for example, to address the gender gap in employment in the energy sector</w:t>
      </w:r>
      <w:r w:rsidR="001A2EC0" w:rsidRPr="006228F8">
        <w:rPr>
          <w:sz w:val="20"/>
          <w:szCs w:val="20"/>
        </w:rPr>
        <w:t>.</w:t>
      </w:r>
      <w:r w:rsidR="002749C0">
        <w:rPr>
          <w:sz w:val="20"/>
          <w:szCs w:val="20"/>
        </w:rPr>
        <w:t xml:space="preserve"> </w:t>
      </w:r>
      <w:r w:rsidR="002749C0" w:rsidRPr="002749C0">
        <w:rPr>
          <w:sz w:val="20"/>
          <w:szCs w:val="20"/>
        </w:rPr>
        <w:t xml:space="preserve">A Gender Organisational Assessment of </w:t>
      </w:r>
      <w:r w:rsidR="002749C0">
        <w:rPr>
          <w:sz w:val="20"/>
          <w:szCs w:val="20"/>
        </w:rPr>
        <w:t>the lead organisation, such as the MoE or Petroleum Corporation,</w:t>
      </w:r>
      <w:r w:rsidR="002749C0" w:rsidRPr="002749C0">
        <w:rPr>
          <w:sz w:val="20"/>
          <w:szCs w:val="20"/>
        </w:rPr>
        <w:t xml:space="preserve"> can be included at this stage</w:t>
      </w:r>
      <w:r w:rsidR="00BD721A">
        <w:rPr>
          <w:sz w:val="20"/>
          <w:szCs w:val="20"/>
        </w:rPr>
        <w:t xml:space="preserve"> and?</w:t>
      </w:r>
      <w:r w:rsidR="00186C18" w:rsidRPr="00186C18">
        <w:rPr>
          <w:sz w:val="20"/>
          <w:szCs w:val="20"/>
        </w:rPr>
        <w:t xml:space="preserve"> </w:t>
      </w:r>
      <w:proofErr w:type="gramStart"/>
      <w:r w:rsidR="00186C18" w:rsidRPr="00186C18">
        <w:rPr>
          <w:sz w:val="20"/>
          <w:szCs w:val="20"/>
        </w:rPr>
        <w:t>an</w:t>
      </w:r>
      <w:proofErr w:type="gramEnd"/>
      <w:r w:rsidR="00186C18" w:rsidRPr="00186C18">
        <w:rPr>
          <w:sz w:val="20"/>
          <w:szCs w:val="20"/>
        </w:rPr>
        <w:t xml:space="preserve"> empirical baseline can be </w:t>
      </w:r>
      <w:r w:rsidR="00186C18">
        <w:rPr>
          <w:sz w:val="20"/>
          <w:szCs w:val="20"/>
        </w:rPr>
        <w:t>established</w:t>
      </w:r>
      <w:r w:rsidR="00186C18" w:rsidRPr="00186C18">
        <w:rPr>
          <w:sz w:val="20"/>
          <w:szCs w:val="20"/>
        </w:rPr>
        <w:t xml:space="preserve"> to set targets a</w:t>
      </w:r>
      <w:r w:rsidR="00186C18">
        <w:rPr>
          <w:sz w:val="20"/>
          <w:szCs w:val="20"/>
        </w:rPr>
        <w:t xml:space="preserve">nd to measure progress with </w:t>
      </w:r>
      <w:r w:rsidR="00186C18" w:rsidRPr="00186C18">
        <w:rPr>
          <w:sz w:val="20"/>
          <w:szCs w:val="20"/>
        </w:rPr>
        <w:t>gender mainstreaming</w:t>
      </w:r>
      <w:r w:rsidR="00186C18">
        <w:rPr>
          <w:sz w:val="20"/>
          <w:szCs w:val="20"/>
        </w:rPr>
        <w:t>.</w:t>
      </w:r>
    </w:p>
    <w:p w:rsidR="00443256" w:rsidRPr="000826BA" w:rsidRDefault="00A76187" w:rsidP="00FE7D51">
      <w:pPr>
        <w:pStyle w:val="NoSpacing"/>
        <w:widowControl w:val="0"/>
        <w:numPr>
          <w:ilvl w:val="0"/>
          <w:numId w:val="2"/>
        </w:numPr>
        <w:ind w:left="284" w:hanging="284"/>
        <w:rPr>
          <w:sz w:val="20"/>
          <w:szCs w:val="20"/>
        </w:rPr>
      </w:pPr>
      <w:r w:rsidRPr="000826BA">
        <w:rPr>
          <w:b/>
          <w:sz w:val="20"/>
          <w:szCs w:val="20"/>
        </w:rPr>
        <w:t>Gender Goals</w:t>
      </w:r>
      <w:r w:rsidR="001A2EC0">
        <w:rPr>
          <w:rStyle w:val="FootnoteReference"/>
          <w:sz w:val="20"/>
          <w:szCs w:val="20"/>
        </w:rPr>
        <w:footnoteReference w:id="2"/>
      </w:r>
      <w:r w:rsidR="003E69DF" w:rsidRPr="000826BA">
        <w:rPr>
          <w:sz w:val="20"/>
          <w:szCs w:val="20"/>
        </w:rPr>
        <w:br/>
      </w:r>
      <w:r w:rsidR="001C6BFB" w:rsidRPr="000826BA">
        <w:rPr>
          <w:sz w:val="20"/>
          <w:szCs w:val="20"/>
        </w:rPr>
        <w:t>Gender goals fall into different categories based on the underlying reason for that goal. There are three types of goals which focus on the intended beneficiary: welfare (reducing drudgery</w:t>
      </w:r>
      <w:r w:rsidR="003F73FE">
        <w:rPr>
          <w:sz w:val="20"/>
          <w:szCs w:val="20"/>
        </w:rPr>
        <w:t>, meeting practical needs?</w:t>
      </w:r>
      <w:r w:rsidR="001C6BFB" w:rsidRPr="000826BA">
        <w:rPr>
          <w:sz w:val="20"/>
          <w:szCs w:val="20"/>
        </w:rPr>
        <w:t xml:space="preserve"> and improving health), productivity (income generation) and empowerment/equity/equality (participation, decision making, self-confidence). A fourth type sees taking a gender approach as having benefits for organisational efficiency, particularly in being able to have more successful policy outcomes.</w:t>
      </w:r>
      <w:r w:rsidR="006228F8" w:rsidRPr="000826BA">
        <w:rPr>
          <w:sz w:val="20"/>
          <w:szCs w:val="20"/>
        </w:rPr>
        <w:t xml:space="preserve"> </w:t>
      </w:r>
      <w:r w:rsidR="006228F8" w:rsidRPr="000826BA">
        <w:rPr>
          <w:sz w:val="20"/>
          <w:szCs w:val="20"/>
        </w:rPr>
        <w:br/>
        <w:t>Within a government, even within a department of a ministry, several rationales for gender mainstreaming in energy policy can exist simultaneously.  Also different stakeholders in a policy formulation process can participate with different (sometimes conflicting) rationales. What is important is that these rationales are clearly stated in policies and programmes.</w:t>
      </w:r>
      <w:r w:rsidR="002749C0" w:rsidRPr="000826BA">
        <w:rPr>
          <w:sz w:val="20"/>
          <w:szCs w:val="20"/>
        </w:rPr>
        <w:t xml:space="preserve"> </w:t>
      </w:r>
    </w:p>
    <w:p w:rsidR="00E1698B" w:rsidRDefault="00A76187" w:rsidP="00FE7D51">
      <w:pPr>
        <w:pStyle w:val="NoSpacing"/>
        <w:widowControl w:val="0"/>
        <w:numPr>
          <w:ilvl w:val="0"/>
          <w:numId w:val="2"/>
        </w:numPr>
        <w:ind w:left="284" w:hanging="284"/>
        <w:rPr>
          <w:sz w:val="20"/>
          <w:szCs w:val="20"/>
        </w:rPr>
      </w:pPr>
      <w:r w:rsidRPr="00443256">
        <w:rPr>
          <w:b/>
          <w:sz w:val="20"/>
          <w:szCs w:val="20"/>
        </w:rPr>
        <w:t>Implementation</w:t>
      </w:r>
      <w:r w:rsidRPr="002749C0">
        <w:rPr>
          <w:sz w:val="20"/>
          <w:szCs w:val="20"/>
        </w:rPr>
        <w:t xml:space="preserve"> </w:t>
      </w:r>
      <w:r w:rsidR="00C86809" w:rsidRPr="002749C0">
        <w:rPr>
          <w:sz w:val="20"/>
          <w:szCs w:val="20"/>
        </w:rPr>
        <w:br/>
      </w:r>
      <w:r w:rsidR="00BD456E" w:rsidRPr="002749C0">
        <w:rPr>
          <w:sz w:val="20"/>
          <w:szCs w:val="20"/>
        </w:rPr>
        <w:t>Implementation is how policy is translated into practice.</w:t>
      </w:r>
      <w:r w:rsidR="00C86809" w:rsidRPr="002749C0">
        <w:rPr>
          <w:sz w:val="20"/>
          <w:szCs w:val="20"/>
        </w:rPr>
        <w:t xml:space="preserve"> </w:t>
      </w:r>
      <w:r w:rsidR="00BD456E" w:rsidRPr="002749C0">
        <w:rPr>
          <w:sz w:val="20"/>
          <w:szCs w:val="20"/>
        </w:rPr>
        <w:t xml:space="preserve">The implementation </w:t>
      </w:r>
      <w:r w:rsidR="00356D49" w:rsidRPr="002749C0">
        <w:rPr>
          <w:sz w:val="20"/>
          <w:szCs w:val="20"/>
        </w:rPr>
        <w:t>stage</w:t>
      </w:r>
      <w:r w:rsidR="00BD456E" w:rsidRPr="002749C0">
        <w:rPr>
          <w:sz w:val="20"/>
          <w:szCs w:val="20"/>
        </w:rPr>
        <w:t xml:space="preserve"> includes the translation </w:t>
      </w:r>
      <w:r w:rsidR="00BD456E" w:rsidRPr="002749C0">
        <w:rPr>
          <w:sz w:val="20"/>
          <w:szCs w:val="20"/>
        </w:rPr>
        <w:lastRenderedPageBreak/>
        <w:t xml:space="preserve">of policy into workable detail </w:t>
      </w:r>
      <w:r w:rsidR="00356D49" w:rsidRPr="002749C0">
        <w:rPr>
          <w:sz w:val="20"/>
          <w:szCs w:val="20"/>
        </w:rPr>
        <w:t xml:space="preserve">using a range of policy instruments, </w:t>
      </w:r>
      <w:r w:rsidR="00BD456E" w:rsidRPr="002749C0">
        <w:rPr>
          <w:sz w:val="20"/>
          <w:szCs w:val="20"/>
        </w:rPr>
        <w:t>including the formulation of laws, regulations</w:t>
      </w:r>
      <w:r w:rsidR="00356D49" w:rsidRPr="002749C0">
        <w:rPr>
          <w:sz w:val="20"/>
          <w:szCs w:val="20"/>
        </w:rPr>
        <w:t>,</w:t>
      </w:r>
      <w:r w:rsidR="00BD456E" w:rsidRPr="002749C0">
        <w:rPr>
          <w:sz w:val="20"/>
          <w:szCs w:val="20"/>
        </w:rPr>
        <w:t xml:space="preserve"> programmes</w:t>
      </w:r>
      <w:r w:rsidR="00356D49" w:rsidRPr="002749C0">
        <w:rPr>
          <w:sz w:val="20"/>
          <w:szCs w:val="20"/>
        </w:rPr>
        <w:t xml:space="preserve"> and projects</w:t>
      </w:r>
      <w:r w:rsidR="00495B27">
        <w:rPr>
          <w:rStyle w:val="FootnoteReference"/>
          <w:sz w:val="20"/>
          <w:szCs w:val="20"/>
        </w:rPr>
        <w:footnoteReference w:id="3"/>
      </w:r>
      <w:r w:rsidR="00356D49" w:rsidRPr="002749C0">
        <w:rPr>
          <w:sz w:val="20"/>
          <w:szCs w:val="20"/>
        </w:rPr>
        <w:t xml:space="preserve">, which are then </w:t>
      </w:r>
      <w:proofErr w:type="spellStart"/>
      <w:r w:rsidR="00356D49" w:rsidRPr="002749C0">
        <w:rPr>
          <w:sz w:val="20"/>
          <w:szCs w:val="20"/>
        </w:rPr>
        <w:t>operationalised</w:t>
      </w:r>
      <w:proofErr w:type="spellEnd"/>
      <w:r w:rsidR="00BD456E" w:rsidRPr="002749C0">
        <w:rPr>
          <w:sz w:val="20"/>
          <w:szCs w:val="20"/>
        </w:rPr>
        <w:t xml:space="preserve">.  </w:t>
      </w:r>
      <w:r w:rsidR="00356D49" w:rsidRPr="002749C0">
        <w:rPr>
          <w:sz w:val="20"/>
          <w:szCs w:val="20"/>
        </w:rPr>
        <w:t>Gender mainstreaming at this stage has a twin focus</w:t>
      </w:r>
      <w:r w:rsidR="00C86809" w:rsidRPr="002749C0">
        <w:rPr>
          <w:sz w:val="20"/>
          <w:szCs w:val="20"/>
        </w:rPr>
        <w:t xml:space="preserve">. </w:t>
      </w:r>
      <w:r w:rsidR="00356D49" w:rsidRPr="002749C0">
        <w:rPr>
          <w:sz w:val="20"/>
          <w:szCs w:val="20"/>
        </w:rPr>
        <w:t>Firstly</w:t>
      </w:r>
      <w:r w:rsidR="002749C0" w:rsidRPr="002749C0">
        <w:rPr>
          <w:sz w:val="20"/>
          <w:szCs w:val="20"/>
        </w:rPr>
        <w:t>,</w:t>
      </w:r>
      <w:r w:rsidR="00356D49" w:rsidRPr="002749C0">
        <w:rPr>
          <w:sz w:val="20"/>
          <w:szCs w:val="20"/>
        </w:rPr>
        <w:t xml:space="preserve"> ensuring that the policy instruments are gender-aware and contain gender goals. There ca</w:t>
      </w:r>
      <w:r w:rsidR="00495B27" w:rsidRPr="002749C0">
        <w:rPr>
          <w:sz w:val="20"/>
          <w:szCs w:val="20"/>
        </w:rPr>
        <w:t>n be a twin-track approach here: (</w:t>
      </w:r>
      <w:proofErr w:type="spellStart"/>
      <w:r w:rsidR="00495B27" w:rsidRPr="002749C0">
        <w:rPr>
          <w:sz w:val="20"/>
          <w:szCs w:val="20"/>
        </w:rPr>
        <w:t>i</w:t>
      </w:r>
      <w:proofErr w:type="spellEnd"/>
      <w:r w:rsidR="00495B27" w:rsidRPr="002749C0">
        <w:rPr>
          <w:sz w:val="20"/>
          <w:szCs w:val="20"/>
        </w:rPr>
        <w:t xml:space="preserve">) </w:t>
      </w:r>
      <w:r w:rsidR="00356D49" w:rsidRPr="002749C0">
        <w:rPr>
          <w:sz w:val="20"/>
          <w:szCs w:val="20"/>
        </w:rPr>
        <w:t xml:space="preserve">women and men’s concerns are </w:t>
      </w:r>
      <w:r w:rsidR="00495B27" w:rsidRPr="002749C0">
        <w:rPr>
          <w:sz w:val="20"/>
          <w:szCs w:val="20"/>
        </w:rPr>
        <w:t xml:space="preserve">integrated into all policies and projects; and (ii) there are specific instruments aimed at empowering women. </w:t>
      </w:r>
      <w:r w:rsidR="00356D49" w:rsidRPr="002749C0">
        <w:rPr>
          <w:sz w:val="20"/>
          <w:szCs w:val="20"/>
        </w:rPr>
        <w:t>Secondly</w:t>
      </w:r>
      <w:r w:rsidR="002749C0" w:rsidRPr="002749C0">
        <w:rPr>
          <w:sz w:val="20"/>
          <w:szCs w:val="20"/>
        </w:rPr>
        <w:t>,</w:t>
      </w:r>
      <w:r w:rsidR="00356D49" w:rsidRPr="002749C0">
        <w:rPr>
          <w:sz w:val="20"/>
          <w:szCs w:val="20"/>
        </w:rPr>
        <w:t xml:space="preserve"> ensuring that the implementation process</w:t>
      </w:r>
      <w:r w:rsidR="00186C18">
        <w:rPr>
          <w:sz w:val="20"/>
          <w:szCs w:val="20"/>
        </w:rPr>
        <w:t xml:space="preserve"> is gender-sensitive, </w:t>
      </w:r>
      <w:r w:rsidR="00356D49" w:rsidRPr="002749C0">
        <w:rPr>
          <w:sz w:val="20"/>
          <w:szCs w:val="20"/>
        </w:rPr>
        <w:t>for example, by ensuring that there is gender balance in the teams</w:t>
      </w:r>
      <w:r w:rsidR="002749C0" w:rsidRPr="002749C0">
        <w:rPr>
          <w:sz w:val="20"/>
          <w:szCs w:val="20"/>
        </w:rPr>
        <w:t xml:space="preserve"> and </w:t>
      </w:r>
      <w:proofErr w:type="gramStart"/>
      <w:r w:rsidR="002749C0" w:rsidRPr="002749C0">
        <w:rPr>
          <w:sz w:val="20"/>
          <w:szCs w:val="20"/>
        </w:rPr>
        <w:t>that women</w:t>
      </w:r>
      <w:proofErr w:type="gramEnd"/>
      <w:r w:rsidR="002749C0" w:rsidRPr="002749C0">
        <w:rPr>
          <w:sz w:val="20"/>
          <w:szCs w:val="20"/>
        </w:rPr>
        <w:t xml:space="preserve"> and men in target communities are equally participating in project decision-making</w:t>
      </w:r>
      <w:r w:rsidR="00356D49" w:rsidRPr="002749C0">
        <w:rPr>
          <w:sz w:val="20"/>
          <w:szCs w:val="20"/>
        </w:rPr>
        <w:t xml:space="preserve">. </w:t>
      </w:r>
      <w:r w:rsidR="00495B27" w:rsidRPr="002749C0">
        <w:rPr>
          <w:sz w:val="20"/>
          <w:szCs w:val="20"/>
        </w:rPr>
        <w:t xml:space="preserve">The aim of </w:t>
      </w:r>
      <w:r w:rsidR="002749C0" w:rsidRPr="002749C0">
        <w:rPr>
          <w:sz w:val="20"/>
          <w:szCs w:val="20"/>
        </w:rPr>
        <w:t>focusing on the implementation process</w:t>
      </w:r>
      <w:r w:rsidR="00495B27" w:rsidRPr="002749C0">
        <w:rPr>
          <w:sz w:val="20"/>
          <w:szCs w:val="20"/>
        </w:rPr>
        <w:t xml:space="preserve"> is to successfully implement gender-focused policy instruments and to institutionalize the capacity in energy sector organizations</w:t>
      </w:r>
      <w:r w:rsidR="002749C0" w:rsidRPr="002749C0">
        <w:rPr>
          <w:sz w:val="20"/>
          <w:szCs w:val="20"/>
        </w:rPr>
        <w:t xml:space="preserve"> to do so sustainably</w:t>
      </w:r>
      <w:r w:rsidR="00495B27" w:rsidRPr="002749C0">
        <w:rPr>
          <w:sz w:val="20"/>
          <w:szCs w:val="20"/>
        </w:rPr>
        <w:t xml:space="preserve">. </w:t>
      </w:r>
      <w:r w:rsidR="002749C0" w:rsidRPr="002749C0">
        <w:rPr>
          <w:sz w:val="20"/>
          <w:szCs w:val="20"/>
        </w:rPr>
        <w:t>A</w:t>
      </w:r>
      <w:r w:rsidR="005E2999" w:rsidRPr="002749C0">
        <w:rPr>
          <w:sz w:val="20"/>
          <w:szCs w:val="20"/>
        </w:rPr>
        <w:t xml:space="preserve"> Gender Organisational Assessment</w:t>
      </w:r>
      <w:r w:rsidR="002749C0" w:rsidRPr="002749C0">
        <w:rPr>
          <w:sz w:val="20"/>
          <w:szCs w:val="20"/>
        </w:rPr>
        <w:t xml:space="preserve"> of partner institutions can be included at this stage.</w:t>
      </w:r>
    </w:p>
    <w:p w:rsidR="00287165" w:rsidRDefault="005E2999" w:rsidP="00432403">
      <w:pPr>
        <w:pStyle w:val="NoSpacing"/>
        <w:widowControl w:val="0"/>
        <w:numPr>
          <w:ilvl w:val="0"/>
          <w:numId w:val="2"/>
        </w:numPr>
        <w:ind w:left="284" w:hanging="284"/>
        <w:rPr>
          <w:sz w:val="20"/>
          <w:szCs w:val="20"/>
        </w:rPr>
      </w:pPr>
      <w:r w:rsidRPr="00E1698B">
        <w:rPr>
          <w:b/>
          <w:sz w:val="20"/>
          <w:szCs w:val="20"/>
        </w:rPr>
        <w:t>Indicat</w:t>
      </w:r>
      <w:r w:rsidR="00A76187" w:rsidRPr="00E1698B">
        <w:rPr>
          <w:b/>
          <w:sz w:val="20"/>
          <w:szCs w:val="20"/>
        </w:rPr>
        <w:t>ors &amp; targets</w:t>
      </w:r>
      <w:r w:rsidR="00E1698B">
        <w:rPr>
          <w:rStyle w:val="FootnoteReference"/>
          <w:b/>
          <w:sz w:val="20"/>
          <w:szCs w:val="20"/>
        </w:rPr>
        <w:footnoteReference w:id="4"/>
      </w:r>
      <w:r w:rsidR="00403BD1" w:rsidRPr="00E1698B">
        <w:rPr>
          <w:sz w:val="20"/>
          <w:szCs w:val="20"/>
        </w:rPr>
        <w:br/>
        <w:t>Indicators can be used to measure progress in reaching a goal over time in a specific situation or condition. Indicators are a tool for both monitoring and evaluation in policy and implementation. They enable us to track performance and to take corrective action if need be.</w:t>
      </w:r>
      <w:r w:rsidR="00802BD1" w:rsidRPr="00E1698B">
        <w:rPr>
          <w:sz w:val="20"/>
          <w:szCs w:val="20"/>
        </w:rPr>
        <w:br/>
      </w:r>
      <w:r w:rsidR="00403BD1" w:rsidRPr="00E1698B">
        <w:rPr>
          <w:sz w:val="20"/>
          <w:szCs w:val="20"/>
        </w:rPr>
        <w:t>Gender indicators are linked to gender goals. They are intended to measure progress in reaching gender goals over time. Gender indicators can also be used for monitoring and measuring progress on gender mainstre</w:t>
      </w:r>
      <w:r w:rsidR="00802BD1" w:rsidRPr="00E1698B">
        <w:rPr>
          <w:sz w:val="20"/>
          <w:szCs w:val="20"/>
        </w:rPr>
        <w:t>aming in policies and processes.</w:t>
      </w:r>
      <w:r w:rsidR="00802BD1" w:rsidRPr="00E1698B">
        <w:rPr>
          <w:sz w:val="20"/>
          <w:szCs w:val="20"/>
        </w:rPr>
        <w:br/>
        <w:t>Indicators wherever possible can include quantifiable targets which can make the tracking process easier. Targets make goals concrete. Gender-sensitive targets consider the situation and needs of both men and women</w:t>
      </w:r>
      <w:r w:rsidR="00E1698B" w:rsidRPr="00E1698B">
        <w:rPr>
          <w:sz w:val="20"/>
          <w:szCs w:val="20"/>
        </w:rPr>
        <w:t>.</w:t>
      </w:r>
      <w:r w:rsidR="00E1698B">
        <w:rPr>
          <w:sz w:val="20"/>
          <w:szCs w:val="20"/>
        </w:rPr>
        <w:br/>
      </w:r>
      <w:r w:rsidR="00E1698B" w:rsidRPr="00E1698B">
        <w:rPr>
          <w:sz w:val="20"/>
          <w:szCs w:val="20"/>
        </w:rPr>
        <w:t>Indicators and targets are important for monitoring and evaluation.</w:t>
      </w:r>
    </w:p>
    <w:p w:rsidR="00FD0A96" w:rsidRPr="00287165" w:rsidRDefault="005E2999" w:rsidP="00432403">
      <w:pPr>
        <w:pStyle w:val="NoSpacing"/>
        <w:widowControl w:val="0"/>
        <w:numPr>
          <w:ilvl w:val="0"/>
          <w:numId w:val="2"/>
        </w:numPr>
        <w:ind w:left="284" w:hanging="284"/>
        <w:rPr>
          <w:sz w:val="20"/>
          <w:szCs w:val="20"/>
        </w:rPr>
      </w:pPr>
      <w:r w:rsidRPr="00287165">
        <w:rPr>
          <w:b/>
          <w:sz w:val="20"/>
          <w:szCs w:val="20"/>
        </w:rPr>
        <w:t>Moni</w:t>
      </w:r>
      <w:r w:rsidR="00A76187" w:rsidRPr="00287165">
        <w:rPr>
          <w:b/>
          <w:sz w:val="20"/>
          <w:szCs w:val="20"/>
        </w:rPr>
        <w:t>toring and Evaluation Framework</w:t>
      </w:r>
      <w:r w:rsidR="006E33EE">
        <w:rPr>
          <w:rStyle w:val="FootnoteReference"/>
          <w:sz w:val="20"/>
          <w:szCs w:val="20"/>
        </w:rPr>
        <w:footnoteReference w:id="5"/>
      </w:r>
      <w:r w:rsidR="00E1698B" w:rsidRPr="00287165">
        <w:rPr>
          <w:sz w:val="20"/>
          <w:szCs w:val="20"/>
        </w:rPr>
        <w:br/>
        <w:t xml:space="preserve">Monitoring is a continuous steering process to allow an assessment of progress towards achieving gender goals. </w:t>
      </w:r>
      <w:r w:rsidR="00287165" w:rsidRPr="00287165">
        <w:rPr>
          <w:sz w:val="20"/>
          <w:szCs w:val="20"/>
        </w:rPr>
        <w:t xml:space="preserve">This component is the primary responsibility of the Gender Focal Point (GFP). </w:t>
      </w:r>
      <w:r w:rsidR="00287165" w:rsidRPr="00287165">
        <w:rPr>
          <w:sz w:val="20"/>
          <w:szCs w:val="20"/>
        </w:rPr>
        <w:br/>
      </w:r>
      <w:r w:rsidR="00E1698B" w:rsidRPr="00287165">
        <w:rPr>
          <w:sz w:val="20"/>
          <w:szCs w:val="20"/>
        </w:rPr>
        <w:t>Evaluation is an intermittent process at pre-defined momen</w:t>
      </w:r>
      <w:r w:rsidR="00287165" w:rsidRPr="00287165">
        <w:rPr>
          <w:sz w:val="20"/>
          <w:szCs w:val="20"/>
        </w:rPr>
        <w:t xml:space="preserve">ts in the policy/project cycle. </w:t>
      </w:r>
      <w:r w:rsidR="00E1698B" w:rsidRPr="00287165">
        <w:rPr>
          <w:sz w:val="20"/>
          <w:szCs w:val="20"/>
        </w:rPr>
        <w:t>Usually evaluation is held mid-term and at the end of the cycle.</w:t>
      </w:r>
      <w:r w:rsidR="006E33EE" w:rsidRPr="00287165">
        <w:rPr>
          <w:sz w:val="20"/>
          <w:szCs w:val="20"/>
        </w:rPr>
        <w:t xml:space="preserve"> </w:t>
      </w:r>
      <w:r w:rsidR="00287165" w:rsidRPr="00287165">
        <w:rPr>
          <w:sz w:val="20"/>
          <w:szCs w:val="20"/>
        </w:rPr>
        <w:t>At appropriate moments the GFP and her/his team might want to make a self-evaluation when a particular mile-stone has been achieved. At the end of a policy/project cycle an evaluation</w:t>
      </w:r>
      <w:r w:rsidR="00EE4534">
        <w:rPr>
          <w:sz w:val="20"/>
          <w:szCs w:val="20"/>
        </w:rPr>
        <w:t xml:space="preserve"> is made of the policy or project</w:t>
      </w:r>
      <w:r w:rsidR="000826BA">
        <w:rPr>
          <w:sz w:val="20"/>
          <w:szCs w:val="20"/>
        </w:rPr>
        <w:t>.</w:t>
      </w:r>
      <w:r w:rsidR="00EE4534">
        <w:rPr>
          <w:sz w:val="20"/>
          <w:szCs w:val="20"/>
        </w:rPr>
        <w:t xml:space="preserve"> There can be an evaluation made by the organisation itself and/or an evaluation by an external consultant or team. The two types of evaluation would look at different aspe</w:t>
      </w:r>
      <w:r w:rsidR="0039113B">
        <w:rPr>
          <w:sz w:val="20"/>
          <w:szCs w:val="20"/>
        </w:rPr>
        <w:t>cts</w:t>
      </w:r>
      <w:r w:rsidR="00946980">
        <w:rPr>
          <w:sz w:val="20"/>
          <w:szCs w:val="20"/>
        </w:rPr>
        <w:t xml:space="preserve"> of the policy or project</w:t>
      </w:r>
      <w:r w:rsidR="0039113B">
        <w:rPr>
          <w:sz w:val="20"/>
          <w:szCs w:val="20"/>
        </w:rPr>
        <w:t>. The external evaluation is likely to be a requirement when there has been donor funding involved.</w:t>
      </w:r>
      <w:r w:rsidR="00287165" w:rsidRPr="00287165">
        <w:rPr>
          <w:sz w:val="20"/>
          <w:szCs w:val="20"/>
        </w:rPr>
        <w:br/>
      </w:r>
      <w:r w:rsidR="006E33EE" w:rsidRPr="00287165">
        <w:rPr>
          <w:sz w:val="20"/>
          <w:szCs w:val="20"/>
        </w:rPr>
        <w:t xml:space="preserve">Both </w:t>
      </w:r>
      <w:r w:rsidR="00287165">
        <w:rPr>
          <w:sz w:val="20"/>
          <w:szCs w:val="20"/>
        </w:rPr>
        <w:t xml:space="preserve">monitoring and evaluation </w:t>
      </w:r>
      <w:r w:rsidR="006E33EE" w:rsidRPr="00287165">
        <w:rPr>
          <w:sz w:val="20"/>
          <w:szCs w:val="20"/>
        </w:rPr>
        <w:t>processes use indicators, targets and a framework. Gender-aware monitoring and evaluation frameworks use gender analytical tools to define the methodology used.</w:t>
      </w:r>
    </w:p>
    <w:p w:rsidR="005E2999" w:rsidRPr="00432403" w:rsidRDefault="005E2999" w:rsidP="00432403">
      <w:pPr>
        <w:pStyle w:val="NoSpacing"/>
        <w:widowControl w:val="0"/>
        <w:numPr>
          <w:ilvl w:val="0"/>
          <w:numId w:val="2"/>
        </w:numPr>
        <w:ind w:left="284" w:hanging="284"/>
        <w:rPr>
          <w:b/>
          <w:sz w:val="20"/>
          <w:szCs w:val="20"/>
        </w:rPr>
      </w:pPr>
      <w:r w:rsidRPr="006E33EE">
        <w:rPr>
          <w:b/>
          <w:sz w:val="20"/>
          <w:szCs w:val="20"/>
        </w:rPr>
        <w:t>Timeline &amp; budget</w:t>
      </w:r>
      <w:r w:rsidR="006E33EE" w:rsidRPr="006E33EE">
        <w:rPr>
          <w:b/>
          <w:sz w:val="20"/>
          <w:szCs w:val="20"/>
        </w:rPr>
        <w:br/>
      </w:r>
      <w:proofErr w:type="gramStart"/>
      <w:r w:rsidR="006E33EE" w:rsidRPr="006E33EE">
        <w:rPr>
          <w:sz w:val="20"/>
          <w:szCs w:val="20"/>
        </w:rPr>
        <w:t>A</w:t>
      </w:r>
      <w:proofErr w:type="gramEnd"/>
      <w:r w:rsidR="006E33EE" w:rsidRPr="006E33EE">
        <w:rPr>
          <w:sz w:val="20"/>
          <w:szCs w:val="20"/>
        </w:rPr>
        <w:t xml:space="preserve"> timeline sets milestones for the implementation of the GAP. It can also</w:t>
      </w:r>
      <w:r w:rsidR="006E33EE">
        <w:rPr>
          <w:sz w:val="20"/>
          <w:szCs w:val="20"/>
        </w:rPr>
        <w:t xml:space="preserve"> allocate responsibilities for implementation.</w:t>
      </w:r>
      <w:r w:rsidR="006E33EE">
        <w:rPr>
          <w:b/>
          <w:sz w:val="20"/>
          <w:szCs w:val="20"/>
        </w:rPr>
        <w:t xml:space="preserve">  </w:t>
      </w:r>
      <w:r w:rsidR="00287165" w:rsidRPr="00287165">
        <w:rPr>
          <w:sz w:val="20"/>
          <w:szCs w:val="20"/>
        </w:rPr>
        <w:t xml:space="preserve">It is probably self-evident that </w:t>
      </w:r>
      <w:r w:rsidR="000826BA">
        <w:rPr>
          <w:sz w:val="20"/>
          <w:szCs w:val="20"/>
        </w:rPr>
        <w:t>a</w:t>
      </w:r>
      <w:r w:rsidR="00287165" w:rsidRPr="00287165">
        <w:rPr>
          <w:sz w:val="20"/>
          <w:szCs w:val="20"/>
        </w:rPr>
        <w:t xml:space="preserve"> budget is necessary for implementing the GAP. </w:t>
      </w:r>
      <w:r w:rsidR="000826BA">
        <w:rPr>
          <w:sz w:val="20"/>
          <w:szCs w:val="20"/>
        </w:rPr>
        <w:t xml:space="preserve">The budget should include a contingency to cover any unexpected events. </w:t>
      </w:r>
      <w:r w:rsidR="00287165">
        <w:rPr>
          <w:sz w:val="20"/>
          <w:szCs w:val="20"/>
        </w:rPr>
        <w:t xml:space="preserve">However, the case will have to be made to the appropriate body within the organisation </w:t>
      </w:r>
      <w:r w:rsidR="00D66462">
        <w:rPr>
          <w:sz w:val="20"/>
          <w:szCs w:val="20"/>
        </w:rPr>
        <w:t xml:space="preserve">for a budget to both develop and implement the GAP. It is possible that the Ministry of Gender </w:t>
      </w:r>
      <w:r w:rsidR="000826BA">
        <w:rPr>
          <w:sz w:val="20"/>
          <w:szCs w:val="20"/>
        </w:rPr>
        <w:t>might</w:t>
      </w:r>
      <w:r w:rsidR="00D66462">
        <w:rPr>
          <w:sz w:val="20"/>
          <w:szCs w:val="20"/>
        </w:rPr>
        <w:t xml:space="preserve"> have a budget to at least help with the development of the GAP. Implementation could be supported by an international development agency.</w:t>
      </w:r>
    </w:p>
    <w:p w:rsidR="00432403" w:rsidRDefault="00432403" w:rsidP="00432403">
      <w:pPr>
        <w:pStyle w:val="NoSpacing"/>
        <w:widowControl w:val="0"/>
        <w:rPr>
          <w:b/>
          <w:sz w:val="20"/>
          <w:szCs w:val="20"/>
        </w:rPr>
      </w:pPr>
    </w:p>
    <w:p w:rsidR="00432403" w:rsidRPr="00432403" w:rsidRDefault="00432403" w:rsidP="00432403">
      <w:pPr>
        <w:pStyle w:val="NoSpacing"/>
        <w:widowControl w:val="0"/>
        <w:rPr>
          <w:sz w:val="20"/>
          <w:szCs w:val="20"/>
        </w:rPr>
      </w:pPr>
      <w:r w:rsidRPr="00432403">
        <w:rPr>
          <w:sz w:val="20"/>
          <w:szCs w:val="20"/>
        </w:rPr>
        <w:t>Table 1 gives some examples of a gender-aware energy policy</w:t>
      </w:r>
      <w:r>
        <w:rPr>
          <w:sz w:val="20"/>
          <w:szCs w:val="20"/>
        </w:rPr>
        <w:t>, together with policy instruments and gender goals,</w:t>
      </w:r>
      <w:r w:rsidRPr="00432403">
        <w:rPr>
          <w:sz w:val="20"/>
          <w:szCs w:val="20"/>
        </w:rPr>
        <w:t xml:space="preserve"> which could be developed as the outcome of a Gender Action Plan.</w:t>
      </w:r>
    </w:p>
    <w:p w:rsidR="00C86809" w:rsidRDefault="00C86809" w:rsidP="00FE7D51">
      <w:pPr>
        <w:pStyle w:val="NoSpacing"/>
        <w:widowControl w:val="0"/>
        <w:rPr>
          <w:sz w:val="20"/>
          <w:szCs w:val="20"/>
        </w:rPr>
      </w:pPr>
    </w:p>
    <w:p w:rsidR="00A76187" w:rsidRPr="00A76187" w:rsidRDefault="00A76187" w:rsidP="00FE7D51">
      <w:pPr>
        <w:pStyle w:val="NoSpacing"/>
        <w:widowControl w:val="0"/>
        <w:rPr>
          <w:b/>
          <w:sz w:val="24"/>
          <w:szCs w:val="24"/>
        </w:rPr>
      </w:pPr>
      <w:r w:rsidRPr="00A76187">
        <w:rPr>
          <w:b/>
          <w:sz w:val="24"/>
          <w:szCs w:val="24"/>
        </w:rPr>
        <w:t>Developing a GAP</w:t>
      </w:r>
    </w:p>
    <w:p w:rsidR="00C86809" w:rsidRDefault="00C86809" w:rsidP="00FE7D51">
      <w:pPr>
        <w:pStyle w:val="NoSpacing"/>
        <w:widowControl w:val="0"/>
        <w:rPr>
          <w:sz w:val="20"/>
          <w:szCs w:val="20"/>
        </w:rPr>
      </w:pPr>
      <w:r>
        <w:rPr>
          <w:sz w:val="20"/>
          <w:szCs w:val="20"/>
        </w:rPr>
        <w:t>The Ministry of Energy’s Gender Focal Point should be responsible for developing the GAP</w:t>
      </w:r>
      <w:r w:rsidR="00D66462">
        <w:rPr>
          <w:sz w:val="20"/>
          <w:szCs w:val="20"/>
        </w:rPr>
        <w:t xml:space="preserve"> together with a gender </w:t>
      </w:r>
      <w:r w:rsidR="00FE7D51">
        <w:rPr>
          <w:sz w:val="20"/>
          <w:szCs w:val="20"/>
        </w:rPr>
        <w:t xml:space="preserve">and energy </w:t>
      </w:r>
      <w:r w:rsidR="00D66462">
        <w:rPr>
          <w:sz w:val="20"/>
          <w:szCs w:val="20"/>
        </w:rPr>
        <w:t>team</w:t>
      </w:r>
      <w:r>
        <w:rPr>
          <w:sz w:val="20"/>
          <w:szCs w:val="20"/>
        </w:rPr>
        <w:t>.</w:t>
      </w:r>
      <w:r w:rsidR="00D66462">
        <w:rPr>
          <w:sz w:val="20"/>
          <w:szCs w:val="20"/>
        </w:rPr>
        <w:t xml:space="preserve"> The composition of this team will vary depending on the focus of the GAP. For example, if the GAP focuses on the </w:t>
      </w:r>
      <w:proofErr w:type="spellStart"/>
      <w:r w:rsidR="00D66462">
        <w:rPr>
          <w:sz w:val="20"/>
          <w:szCs w:val="20"/>
        </w:rPr>
        <w:t>MoE’s</w:t>
      </w:r>
      <w:proofErr w:type="spellEnd"/>
      <w:r w:rsidR="00D66462">
        <w:rPr>
          <w:sz w:val="20"/>
          <w:szCs w:val="20"/>
        </w:rPr>
        <w:t xml:space="preserve"> internal capacity building</w:t>
      </w:r>
      <w:r w:rsidR="00FE7D51">
        <w:rPr>
          <w:sz w:val="20"/>
          <w:szCs w:val="20"/>
        </w:rPr>
        <w:t xml:space="preserve"> for gender mainstreaming</w:t>
      </w:r>
      <w:proofErr w:type="gramStart"/>
      <w:r w:rsidR="00FE7D51">
        <w:rPr>
          <w:sz w:val="20"/>
          <w:szCs w:val="20"/>
        </w:rPr>
        <w:t xml:space="preserve">, </w:t>
      </w:r>
      <w:r w:rsidR="0039113B">
        <w:rPr>
          <w:sz w:val="20"/>
          <w:szCs w:val="20"/>
        </w:rPr>
        <w:t xml:space="preserve"> that</w:t>
      </w:r>
      <w:proofErr w:type="gramEnd"/>
      <w:r w:rsidR="0039113B">
        <w:rPr>
          <w:sz w:val="20"/>
          <w:szCs w:val="20"/>
        </w:rPr>
        <w:t xml:space="preserve"> is it consists only of</w:t>
      </w:r>
      <w:r w:rsidR="00FE7D51">
        <w:rPr>
          <w:sz w:val="20"/>
          <w:szCs w:val="20"/>
        </w:rPr>
        <w:t xml:space="preserve"> an organisational assessment,</w:t>
      </w:r>
      <w:r w:rsidR="00D66462">
        <w:rPr>
          <w:sz w:val="20"/>
          <w:szCs w:val="20"/>
        </w:rPr>
        <w:t xml:space="preserve"> this might be considered a purely internal matter so the team consist</w:t>
      </w:r>
      <w:r w:rsidR="00FE7D51">
        <w:rPr>
          <w:sz w:val="20"/>
          <w:szCs w:val="20"/>
        </w:rPr>
        <w:t>s</w:t>
      </w:r>
      <w:r w:rsidR="00D66462">
        <w:rPr>
          <w:sz w:val="20"/>
          <w:szCs w:val="20"/>
        </w:rPr>
        <w:t xml:space="preserve"> of key individuals from the MoE.</w:t>
      </w:r>
      <w:r>
        <w:rPr>
          <w:sz w:val="20"/>
          <w:szCs w:val="20"/>
        </w:rPr>
        <w:t xml:space="preserve"> </w:t>
      </w:r>
      <w:r w:rsidR="00D66462">
        <w:rPr>
          <w:sz w:val="20"/>
          <w:szCs w:val="20"/>
        </w:rPr>
        <w:t>However, if the GAP focuses on gender equity in energy access</w:t>
      </w:r>
      <w:r w:rsidR="00BD721A">
        <w:rPr>
          <w:sz w:val="20"/>
          <w:szCs w:val="20"/>
        </w:rPr>
        <w:t>,</w:t>
      </w:r>
      <w:r w:rsidR="00D66462">
        <w:rPr>
          <w:sz w:val="20"/>
          <w:szCs w:val="20"/>
        </w:rPr>
        <w:t xml:space="preserve"> other GFPs from other energy sector organisations, such as the Electricity Utility and the Petroleum Commission, could be involved. </w:t>
      </w:r>
      <w:r>
        <w:rPr>
          <w:sz w:val="20"/>
          <w:szCs w:val="20"/>
        </w:rPr>
        <w:t xml:space="preserve">Other energy sector </w:t>
      </w:r>
      <w:r w:rsidR="009C4D03">
        <w:rPr>
          <w:sz w:val="20"/>
          <w:szCs w:val="20"/>
        </w:rPr>
        <w:t>organisations</w:t>
      </w:r>
      <w:r>
        <w:rPr>
          <w:sz w:val="20"/>
          <w:szCs w:val="20"/>
        </w:rPr>
        <w:t xml:space="preserve"> can develop their own GAP which should be synchronised </w:t>
      </w:r>
      <w:r>
        <w:rPr>
          <w:sz w:val="20"/>
          <w:szCs w:val="20"/>
        </w:rPr>
        <w:lastRenderedPageBreak/>
        <w:t xml:space="preserve">with the </w:t>
      </w:r>
      <w:proofErr w:type="spellStart"/>
      <w:r>
        <w:rPr>
          <w:sz w:val="20"/>
          <w:szCs w:val="20"/>
        </w:rPr>
        <w:t>MoE’s</w:t>
      </w:r>
      <w:proofErr w:type="spellEnd"/>
      <w:r>
        <w:rPr>
          <w:sz w:val="20"/>
          <w:szCs w:val="20"/>
        </w:rPr>
        <w:t xml:space="preserve"> to help create greater impact.</w:t>
      </w:r>
      <w:r w:rsidR="00D66462">
        <w:rPr>
          <w:sz w:val="20"/>
          <w:szCs w:val="20"/>
        </w:rPr>
        <w:t xml:space="preserve"> In this respect, it might be helpful if the </w:t>
      </w:r>
      <w:proofErr w:type="spellStart"/>
      <w:r w:rsidR="00D66462">
        <w:rPr>
          <w:sz w:val="20"/>
          <w:szCs w:val="20"/>
        </w:rPr>
        <w:t>MoE’s</w:t>
      </w:r>
      <w:proofErr w:type="spellEnd"/>
      <w:r w:rsidR="00D66462">
        <w:rPr>
          <w:sz w:val="20"/>
          <w:szCs w:val="20"/>
        </w:rPr>
        <w:t xml:space="preserve"> Gender Focal Point was a member of the gender team.</w:t>
      </w:r>
    </w:p>
    <w:p w:rsidR="00C86809" w:rsidRDefault="00C86809" w:rsidP="00FE7D51">
      <w:pPr>
        <w:pStyle w:val="NoSpacing"/>
        <w:widowControl w:val="0"/>
      </w:pPr>
    </w:p>
    <w:p w:rsidR="00A76187" w:rsidRDefault="00C86809" w:rsidP="00FE7D51">
      <w:pPr>
        <w:pStyle w:val="NoSpacing"/>
        <w:widowControl w:val="0"/>
        <w:rPr>
          <w:sz w:val="20"/>
          <w:szCs w:val="20"/>
        </w:rPr>
      </w:pPr>
      <w:r>
        <w:rPr>
          <w:sz w:val="20"/>
          <w:szCs w:val="20"/>
        </w:rPr>
        <w:t xml:space="preserve">Developing the GAP </w:t>
      </w:r>
      <w:r w:rsidR="00F33832" w:rsidRPr="00F33832">
        <w:rPr>
          <w:sz w:val="20"/>
          <w:szCs w:val="20"/>
        </w:rPr>
        <w:t xml:space="preserve">can be </w:t>
      </w:r>
      <w:r w:rsidR="00F33832">
        <w:rPr>
          <w:sz w:val="20"/>
          <w:szCs w:val="20"/>
        </w:rPr>
        <w:t xml:space="preserve">seen as </w:t>
      </w:r>
      <w:r w:rsidR="00F33832" w:rsidRPr="00F33832">
        <w:rPr>
          <w:sz w:val="20"/>
          <w:szCs w:val="20"/>
        </w:rPr>
        <w:t>a twin-track approach</w:t>
      </w:r>
      <w:r w:rsidR="00F33832">
        <w:rPr>
          <w:sz w:val="20"/>
          <w:szCs w:val="20"/>
        </w:rPr>
        <w:t xml:space="preserve"> of mainstreaming gender into policies and processes. In both cases it</w:t>
      </w:r>
      <w:r w:rsidR="00F33832" w:rsidRPr="00F33832">
        <w:rPr>
          <w:sz w:val="20"/>
          <w:szCs w:val="20"/>
        </w:rPr>
        <w:t xml:space="preserve"> </w:t>
      </w:r>
      <w:r w:rsidR="00A76187" w:rsidRPr="00A76187">
        <w:rPr>
          <w:sz w:val="20"/>
          <w:szCs w:val="20"/>
        </w:rPr>
        <w:t>should be a consultative process</w:t>
      </w:r>
      <w:r>
        <w:rPr>
          <w:sz w:val="20"/>
          <w:szCs w:val="20"/>
        </w:rPr>
        <w:t>.</w:t>
      </w:r>
      <w:r w:rsidR="009C77D4">
        <w:rPr>
          <w:sz w:val="20"/>
          <w:szCs w:val="20"/>
        </w:rPr>
        <w:t xml:space="preserve"> Consultation can take place at different levels with different stakeholders. It can start with the GFP making a presentation to senior management on the rationale for a GAP. At this stage there will not be a GAP document. The idea is to get management buy-in for the development and implementation of a GAP including the agreement to release resources and to sanction </w:t>
      </w:r>
      <w:r w:rsidR="00663757">
        <w:rPr>
          <w:sz w:val="20"/>
          <w:szCs w:val="20"/>
        </w:rPr>
        <w:t xml:space="preserve">surveying and </w:t>
      </w:r>
      <w:r w:rsidR="009C77D4">
        <w:rPr>
          <w:sz w:val="20"/>
          <w:szCs w:val="20"/>
        </w:rPr>
        <w:t xml:space="preserve">interviewing </w:t>
      </w:r>
      <w:r w:rsidR="00663757">
        <w:rPr>
          <w:sz w:val="20"/>
          <w:szCs w:val="20"/>
        </w:rPr>
        <w:t>staff as part of the organisational assessment</w:t>
      </w:r>
      <w:r w:rsidR="009C77D4">
        <w:rPr>
          <w:sz w:val="20"/>
          <w:szCs w:val="20"/>
        </w:rPr>
        <w:t xml:space="preserve">. </w:t>
      </w:r>
    </w:p>
    <w:p w:rsidR="00F33832" w:rsidRPr="00A76187" w:rsidRDefault="00F33832" w:rsidP="00FE7D51">
      <w:pPr>
        <w:pStyle w:val="NoSpacing"/>
        <w:widowControl w:val="0"/>
        <w:rPr>
          <w:sz w:val="20"/>
          <w:szCs w:val="20"/>
        </w:rPr>
      </w:pPr>
    </w:p>
    <w:p w:rsidR="00A76187" w:rsidRDefault="00A76187" w:rsidP="00FE7D51">
      <w:pPr>
        <w:pStyle w:val="NoSpacing"/>
        <w:widowControl w:val="0"/>
        <w:rPr>
          <w:sz w:val="20"/>
          <w:szCs w:val="20"/>
        </w:rPr>
      </w:pPr>
      <w:r w:rsidRPr="00A76187">
        <w:rPr>
          <w:sz w:val="20"/>
          <w:szCs w:val="20"/>
        </w:rPr>
        <w:t>The basis for gender mainstreaming in policy is a gender audit</w:t>
      </w:r>
      <w:r w:rsidR="00287165">
        <w:rPr>
          <w:rStyle w:val="FootnoteReference"/>
          <w:sz w:val="20"/>
          <w:szCs w:val="20"/>
        </w:rPr>
        <w:footnoteReference w:id="6"/>
      </w:r>
      <w:r w:rsidRPr="00A76187">
        <w:rPr>
          <w:sz w:val="20"/>
          <w:szCs w:val="20"/>
        </w:rPr>
        <w:t xml:space="preserve"> (not to be confused with gender budgets</w:t>
      </w:r>
      <w:r w:rsidR="00F33832">
        <w:rPr>
          <w:sz w:val="20"/>
          <w:szCs w:val="20"/>
        </w:rPr>
        <w:t xml:space="preserve"> – see below</w:t>
      </w:r>
      <w:r w:rsidRPr="00A76187">
        <w:rPr>
          <w:sz w:val="20"/>
          <w:szCs w:val="20"/>
        </w:rPr>
        <w:t>)</w:t>
      </w:r>
      <w:r w:rsidR="00F33832">
        <w:rPr>
          <w:sz w:val="20"/>
          <w:szCs w:val="20"/>
        </w:rPr>
        <w:t xml:space="preserve">. </w:t>
      </w:r>
      <w:r w:rsidR="009C77D4" w:rsidRPr="009C77D4">
        <w:rPr>
          <w:sz w:val="20"/>
          <w:szCs w:val="20"/>
        </w:rPr>
        <w:t>The approach used is primarily participatory and is led by a national team of experts.</w:t>
      </w:r>
      <w:r w:rsidR="009C77D4">
        <w:rPr>
          <w:sz w:val="20"/>
          <w:szCs w:val="20"/>
        </w:rPr>
        <w:t xml:space="preserve"> </w:t>
      </w:r>
      <w:r w:rsidRPr="00A76187">
        <w:rPr>
          <w:sz w:val="20"/>
          <w:szCs w:val="20"/>
        </w:rPr>
        <w:t>A gender audit identifies specific ways in which gender issues are, or are not, addressed in ex</w:t>
      </w:r>
      <w:r w:rsidR="00F33832">
        <w:rPr>
          <w:sz w:val="20"/>
          <w:szCs w:val="20"/>
        </w:rPr>
        <w:t>isting national energy policy</w:t>
      </w:r>
      <w:r w:rsidR="0039113B" w:rsidRPr="0039113B">
        <w:rPr>
          <w:sz w:val="20"/>
          <w:szCs w:val="20"/>
        </w:rPr>
        <w:t xml:space="preserve"> </w:t>
      </w:r>
      <w:r w:rsidR="0039113B" w:rsidRPr="00F33832">
        <w:rPr>
          <w:sz w:val="20"/>
          <w:szCs w:val="20"/>
        </w:rPr>
        <w:t>and critical gender gaps in existing national energy policy formulation and implementation</w:t>
      </w:r>
      <w:r w:rsidR="0039113B">
        <w:rPr>
          <w:sz w:val="20"/>
          <w:szCs w:val="20"/>
        </w:rPr>
        <w:t xml:space="preserve"> processes</w:t>
      </w:r>
      <w:r w:rsidR="00BD721A">
        <w:rPr>
          <w:sz w:val="20"/>
          <w:szCs w:val="20"/>
        </w:rPr>
        <w:t>. I</w:t>
      </w:r>
      <w:r w:rsidR="00F33832">
        <w:rPr>
          <w:sz w:val="20"/>
          <w:szCs w:val="20"/>
        </w:rPr>
        <w:t xml:space="preserve">n other words, an audit </w:t>
      </w:r>
      <w:r w:rsidRPr="00A76187">
        <w:rPr>
          <w:sz w:val="20"/>
          <w:szCs w:val="20"/>
        </w:rPr>
        <w:t>identifies gender gaps.</w:t>
      </w:r>
      <w:r w:rsidR="00F33832">
        <w:rPr>
          <w:sz w:val="20"/>
          <w:szCs w:val="20"/>
        </w:rPr>
        <w:t xml:space="preserve"> </w:t>
      </w:r>
      <w:r w:rsidR="00F33832" w:rsidRPr="00F33832">
        <w:rPr>
          <w:sz w:val="20"/>
          <w:szCs w:val="20"/>
        </w:rPr>
        <w:t xml:space="preserve">The gender audits all provide in-depth analysis of energy planning, budgets, the institutional capacity of ministries to implement gender-mainstreaming strategies, </w:t>
      </w:r>
      <w:r w:rsidR="00BD721A">
        <w:rPr>
          <w:sz w:val="20"/>
          <w:szCs w:val="20"/>
        </w:rPr>
        <w:t xml:space="preserve">and </w:t>
      </w:r>
      <w:r w:rsidR="00F33832" w:rsidRPr="00F33832">
        <w:rPr>
          <w:sz w:val="20"/>
          <w:szCs w:val="20"/>
        </w:rPr>
        <w:t>the links between gender, energy and the national objectives for poverty reduction strategies and meeting the MDGs. Validation workshops help to reach consensus and ownership of the audit findi</w:t>
      </w:r>
      <w:r w:rsidR="00F33832">
        <w:rPr>
          <w:sz w:val="20"/>
          <w:szCs w:val="20"/>
        </w:rPr>
        <w:t>ngs within the energy ministry and other energy sector organisations. These workshops</w:t>
      </w:r>
      <w:r w:rsidR="00F33832" w:rsidRPr="00F33832">
        <w:rPr>
          <w:sz w:val="20"/>
          <w:szCs w:val="20"/>
        </w:rPr>
        <w:t xml:space="preserve"> discuss recommendations and agree on future actions with specific targets</w:t>
      </w:r>
      <w:r w:rsidR="00F33832">
        <w:rPr>
          <w:sz w:val="20"/>
          <w:szCs w:val="20"/>
        </w:rPr>
        <w:t>,</w:t>
      </w:r>
      <w:r w:rsidR="00F33832" w:rsidRPr="00F33832">
        <w:rPr>
          <w:sz w:val="20"/>
          <w:szCs w:val="20"/>
        </w:rPr>
        <w:t xml:space="preserve"> time frames and </w:t>
      </w:r>
      <w:r w:rsidR="00F33832">
        <w:rPr>
          <w:sz w:val="20"/>
          <w:szCs w:val="20"/>
        </w:rPr>
        <w:t xml:space="preserve">budget estimates </w:t>
      </w:r>
      <w:r w:rsidR="00F33832" w:rsidRPr="00F33832">
        <w:rPr>
          <w:sz w:val="20"/>
          <w:szCs w:val="20"/>
        </w:rPr>
        <w:t>that are needed to engender the policies.</w:t>
      </w:r>
      <w:r w:rsidR="009C77D4">
        <w:rPr>
          <w:sz w:val="20"/>
          <w:szCs w:val="20"/>
        </w:rPr>
        <w:t xml:space="preserve"> The methodology of gender audits in the energy sector has been spearheaded by Energia which has built up a considerable body of experience in the carrying out such audits.</w:t>
      </w:r>
    </w:p>
    <w:p w:rsidR="00FE7D51" w:rsidRDefault="00FE7D51" w:rsidP="00FE7D51">
      <w:pPr>
        <w:pStyle w:val="NoSpacing"/>
        <w:widowControl w:val="0"/>
        <w:rPr>
          <w:sz w:val="20"/>
          <w:szCs w:val="20"/>
        </w:rPr>
      </w:pPr>
    </w:p>
    <w:p w:rsidR="00F33832" w:rsidRDefault="00663757" w:rsidP="00FE7D51">
      <w:pPr>
        <w:pStyle w:val="NoSpacing"/>
        <w:widowControl w:val="0"/>
        <w:rPr>
          <w:sz w:val="20"/>
          <w:szCs w:val="20"/>
        </w:rPr>
      </w:pPr>
      <w:r>
        <w:rPr>
          <w:sz w:val="20"/>
          <w:szCs w:val="20"/>
        </w:rPr>
        <w:t xml:space="preserve">Consultation with </w:t>
      </w:r>
      <w:r w:rsidRPr="00663757">
        <w:rPr>
          <w:sz w:val="20"/>
          <w:szCs w:val="20"/>
        </w:rPr>
        <w:t>women and men as energy end-users</w:t>
      </w:r>
      <w:r w:rsidR="0039113B">
        <w:rPr>
          <w:sz w:val="20"/>
          <w:szCs w:val="20"/>
        </w:rPr>
        <w:t xml:space="preserve"> would help create a more bottom-up planning approach</w:t>
      </w:r>
      <w:r w:rsidR="00946980">
        <w:rPr>
          <w:sz w:val="20"/>
          <w:szCs w:val="20"/>
        </w:rPr>
        <w:t xml:space="preserve"> to</w:t>
      </w:r>
      <w:r w:rsidR="00946980" w:rsidRPr="00663757">
        <w:rPr>
          <w:sz w:val="20"/>
          <w:szCs w:val="20"/>
        </w:rPr>
        <w:t xml:space="preserve"> formulating an energy policy </w:t>
      </w:r>
      <w:r w:rsidR="0039113B">
        <w:rPr>
          <w:sz w:val="20"/>
          <w:szCs w:val="20"/>
        </w:rPr>
        <w:t xml:space="preserve">than </w:t>
      </w:r>
      <w:r w:rsidR="00946980">
        <w:rPr>
          <w:sz w:val="20"/>
          <w:szCs w:val="20"/>
        </w:rPr>
        <w:t xml:space="preserve">the more </w:t>
      </w:r>
      <w:r w:rsidR="0039113B">
        <w:rPr>
          <w:sz w:val="20"/>
          <w:szCs w:val="20"/>
        </w:rPr>
        <w:t>generally</w:t>
      </w:r>
      <w:r w:rsidR="00946980">
        <w:rPr>
          <w:sz w:val="20"/>
          <w:szCs w:val="20"/>
        </w:rPr>
        <w:t xml:space="preserve"> applied top-down approach which</w:t>
      </w:r>
      <w:r w:rsidR="0039113B">
        <w:rPr>
          <w:sz w:val="20"/>
          <w:szCs w:val="20"/>
        </w:rPr>
        <w:t xml:space="preserve"> currently exists</w:t>
      </w:r>
      <w:r w:rsidR="00946980">
        <w:rPr>
          <w:sz w:val="20"/>
          <w:szCs w:val="20"/>
        </w:rPr>
        <w:t>. Consultation for example through participatory workshop can help reflect</w:t>
      </w:r>
      <w:r w:rsidRPr="00663757">
        <w:rPr>
          <w:sz w:val="20"/>
          <w:szCs w:val="20"/>
        </w:rPr>
        <w:t xml:space="preserve"> </w:t>
      </w:r>
      <w:r w:rsidR="00946980">
        <w:rPr>
          <w:sz w:val="20"/>
          <w:szCs w:val="20"/>
        </w:rPr>
        <w:t xml:space="preserve">women and men’s </w:t>
      </w:r>
      <w:r>
        <w:rPr>
          <w:sz w:val="20"/>
          <w:szCs w:val="20"/>
        </w:rPr>
        <w:t>priorities</w:t>
      </w:r>
      <w:r w:rsidRPr="00663757">
        <w:rPr>
          <w:sz w:val="20"/>
          <w:szCs w:val="20"/>
        </w:rPr>
        <w:t xml:space="preserve">. </w:t>
      </w:r>
      <w:r w:rsidR="0039113B" w:rsidRPr="00663757">
        <w:rPr>
          <w:sz w:val="20"/>
          <w:szCs w:val="20"/>
        </w:rPr>
        <w:t xml:space="preserve"> </w:t>
      </w:r>
      <w:r w:rsidRPr="00663757">
        <w:rPr>
          <w:sz w:val="20"/>
          <w:szCs w:val="20"/>
        </w:rPr>
        <w:t>Such participation in itself can be empowering for women, although it has to be kept in mind that women may need capacity building to enable them to participate in such dialogues in a meaningful way. Men also need to be sensitized to allow women space to speak.</w:t>
      </w:r>
      <w:r>
        <w:rPr>
          <w:sz w:val="20"/>
          <w:szCs w:val="20"/>
        </w:rPr>
        <w:t xml:space="preserve"> </w:t>
      </w:r>
      <w:r w:rsidR="00FE7D51" w:rsidRPr="00FE7D51">
        <w:rPr>
          <w:sz w:val="20"/>
          <w:szCs w:val="20"/>
        </w:rPr>
        <w:t xml:space="preserve">Participatory Rural Appraisal (PRA) methods can be particularly useful in capturing gender information: they emphasize local knowledge and enable </w:t>
      </w:r>
      <w:r w:rsidR="00FE7D51">
        <w:rPr>
          <w:sz w:val="20"/>
          <w:szCs w:val="20"/>
        </w:rPr>
        <w:t>women and men</w:t>
      </w:r>
      <w:r w:rsidR="00FE7D51" w:rsidRPr="00FE7D51">
        <w:rPr>
          <w:sz w:val="20"/>
          <w:szCs w:val="20"/>
        </w:rPr>
        <w:t xml:space="preserve"> to make their ow</w:t>
      </w:r>
      <w:r>
        <w:rPr>
          <w:sz w:val="20"/>
          <w:szCs w:val="20"/>
        </w:rPr>
        <w:t>n appraisal, analysis</w:t>
      </w:r>
      <w:r w:rsidR="00BD721A">
        <w:rPr>
          <w:sz w:val="20"/>
          <w:szCs w:val="20"/>
        </w:rPr>
        <w:t>,</w:t>
      </w:r>
      <w:r>
        <w:rPr>
          <w:sz w:val="20"/>
          <w:szCs w:val="20"/>
        </w:rPr>
        <w:t xml:space="preserve"> plans and policy recommendations</w:t>
      </w:r>
      <w:r>
        <w:rPr>
          <w:rStyle w:val="FootnoteReference"/>
          <w:sz w:val="20"/>
          <w:szCs w:val="20"/>
        </w:rPr>
        <w:footnoteReference w:id="7"/>
      </w:r>
      <w:r w:rsidR="00FE7D51" w:rsidRPr="00FE7D51">
        <w:rPr>
          <w:sz w:val="20"/>
          <w:szCs w:val="20"/>
        </w:rPr>
        <w:t xml:space="preserve">.  </w:t>
      </w:r>
      <w:r>
        <w:rPr>
          <w:sz w:val="20"/>
          <w:szCs w:val="20"/>
        </w:rPr>
        <w:t>PRA</w:t>
      </w:r>
      <w:r w:rsidR="00FE7D51" w:rsidRPr="00FE7D51">
        <w:rPr>
          <w:sz w:val="20"/>
          <w:szCs w:val="20"/>
        </w:rPr>
        <w:t xml:space="preserve"> can provide quick fe</w:t>
      </w:r>
      <w:r w:rsidR="00FE7D51">
        <w:rPr>
          <w:sz w:val="20"/>
          <w:szCs w:val="20"/>
        </w:rPr>
        <w:t>edback on support for policies and project effectiveness</w:t>
      </w:r>
      <w:r w:rsidR="00FE7D51" w:rsidRPr="00FE7D51">
        <w:rPr>
          <w:sz w:val="20"/>
          <w:szCs w:val="20"/>
        </w:rPr>
        <w:t xml:space="preserve">.  However </w:t>
      </w:r>
      <w:r w:rsidR="00946980">
        <w:rPr>
          <w:sz w:val="20"/>
          <w:szCs w:val="20"/>
        </w:rPr>
        <w:t xml:space="preserve">PRA methods </w:t>
      </w:r>
      <w:r w:rsidR="00FE7D51" w:rsidRPr="00FE7D51">
        <w:rPr>
          <w:sz w:val="20"/>
          <w:szCs w:val="20"/>
        </w:rPr>
        <w:t>do require skilled facilitators.</w:t>
      </w:r>
      <w:r>
        <w:rPr>
          <w:sz w:val="20"/>
          <w:szCs w:val="20"/>
        </w:rPr>
        <w:t xml:space="preserve"> </w:t>
      </w:r>
      <w:r w:rsidR="002261DC">
        <w:rPr>
          <w:sz w:val="20"/>
          <w:szCs w:val="20"/>
        </w:rPr>
        <w:t>Table 2 gives the findings from a consultation workshop held in Liberia with a mixed group of rural and urban women and men to identify what they considered were gender needs and gaps.</w:t>
      </w:r>
    </w:p>
    <w:p w:rsidR="002261DC" w:rsidRDefault="002261DC" w:rsidP="00FE7D51">
      <w:pPr>
        <w:pStyle w:val="NoSpacing"/>
        <w:widowControl w:val="0"/>
        <w:rPr>
          <w:sz w:val="20"/>
          <w:szCs w:val="20"/>
        </w:rPr>
      </w:pPr>
    </w:p>
    <w:tbl>
      <w:tblPr>
        <w:tblStyle w:val="TableGrid"/>
        <w:tblW w:w="0" w:type="auto"/>
        <w:tblLook w:val="04A0"/>
      </w:tblPr>
      <w:tblGrid>
        <w:gridCol w:w="4644"/>
        <w:gridCol w:w="4644"/>
      </w:tblGrid>
      <w:tr w:rsidR="002261DC" w:rsidRPr="002261DC">
        <w:tc>
          <w:tcPr>
            <w:tcW w:w="9288" w:type="dxa"/>
            <w:gridSpan w:val="2"/>
            <w:tcBorders>
              <w:top w:val="nil"/>
              <w:left w:val="nil"/>
              <w:right w:val="nil"/>
            </w:tcBorders>
          </w:tcPr>
          <w:p w:rsidR="002261DC" w:rsidRPr="002261DC" w:rsidRDefault="002261DC" w:rsidP="00FE7D51">
            <w:pPr>
              <w:pStyle w:val="NoSpacing"/>
              <w:widowControl w:val="0"/>
              <w:rPr>
                <w:b/>
                <w:sz w:val="24"/>
                <w:szCs w:val="24"/>
              </w:rPr>
            </w:pPr>
            <w:r>
              <w:rPr>
                <w:b/>
                <w:sz w:val="24"/>
                <w:szCs w:val="24"/>
              </w:rPr>
              <w:t>Table 2 Findings from a consultation workshop to identify gender needs and gaps in the energy sector, Liberia</w:t>
            </w:r>
            <w:r>
              <w:rPr>
                <w:rStyle w:val="FootnoteReference"/>
                <w:b/>
                <w:sz w:val="24"/>
                <w:szCs w:val="24"/>
              </w:rPr>
              <w:footnoteReference w:id="8"/>
            </w:r>
            <w:r>
              <w:rPr>
                <w:b/>
                <w:sz w:val="24"/>
                <w:szCs w:val="24"/>
              </w:rPr>
              <w:t>.</w:t>
            </w:r>
          </w:p>
        </w:tc>
      </w:tr>
      <w:tr w:rsidR="002261DC" w:rsidRPr="002261DC">
        <w:tc>
          <w:tcPr>
            <w:tcW w:w="4644" w:type="dxa"/>
          </w:tcPr>
          <w:p w:rsidR="002261DC" w:rsidRPr="002261DC" w:rsidRDefault="002261DC" w:rsidP="00FE7D51">
            <w:pPr>
              <w:pStyle w:val="NoSpacing"/>
              <w:widowControl w:val="0"/>
              <w:rPr>
                <w:b/>
                <w:sz w:val="24"/>
                <w:szCs w:val="24"/>
              </w:rPr>
            </w:pPr>
            <w:r w:rsidRPr="002261DC">
              <w:rPr>
                <w:b/>
                <w:sz w:val="24"/>
                <w:szCs w:val="24"/>
              </w:rPr>
              <w:t>PROBLEMS IDENTIFIED</w:t>
            </w:r>
          </w:p>
        </w:tc>
        <w:tc>
          <w:tcPr>
            <w:tcW w:w="4644" w:type="dxa"/>
          </w:tcPr>
          <w:p w:rsidR="002261DC" w:rsidRPr="002261DC" w:rsidRDefault="002261DC" w:rsidP="00FE7D51">
            <w:pPr>
              <w:pStyle w:val="NoSpacing"/>
              <w:widowControl w:val="0"/>
              <w:rPr>
                <w:b/>
                <w:sz w:val="24"/>
                <w:szCs w:val="24"/>
              </w:rPr>
            </w:pPr>
            <w:r w:rsidRPr="002261DC">
              <w:rPr>
                <w:b/>
                <w:sz w:val="24"/>
                <w:szCs w:val="24"/>
              </w:rPr>
              <w:t>SOLUTIONS PROPOSED</w:t>
            </w:r>
          </w:p>
        </w:tc>
      </w:tr>
      <w:tr w:rsidR="002261DC">
        <w:tc>
          <w:tcPr>
            <w:tcW w:w="4644" w:type="dxa"/>
          </w:tcPr>
          <w:p w:rsidR="002261DC" w:rsidRPr="002261DC" w:rsidRDefault="002261DC" w:rsidP="002261DC">
            <w:pPr>
              <w:pStyle w:val="NoSpacing"/>
              <w:widowControl w:val="0"/>
              <w:ind w:left="142" w:hanging="142"/>
              <w:rPr>
                <w:sz w:val="20"/>
                <w:szCs w:val="20"/>
              </w:rPr>
            </w:pPr>
            <w:r w:rsidRPr="002261DC">
              <w:rPr>
                <w:sz w:val="20"/>
                <w:szCs w:val="20"/>
              </w:rPr>
              <w:t>•</w:t>
            </w:r>
            <w:r w:rsidRPr="002261DC">
              <w:rPr>
                <w:sz w:val="20"/>
                <w:szCs w:val="20"/>
              </w:rPr>
              <w:tab/>
              <w:t xml:space="preserve">Rural women go through more stress than their male counterparts </w:t>
            </w:r>
          </w:p>
          <w:p w:rsidR="002261DC" w:rsidRPr="002261DC" w:rsidRDefault="002261DC" w:rsidP="002261DC">
            <w:pPr>
              <w:pStyle w:val="NoSpacing"/>
              <w:widowControl w:val="0"/>
              <w:ind w:left="142" w:hanging="142"/>
              <w:rPr>
                <w:sz w:val="20"/>
                <w:szCs w:val="20"/>
              </w:rPr>
            </w:pPr>
            <w:r w:rsidRPr="002261DC">
              <w:rPr>
                <w:sz w:val="20"/>
                <w:szCs w:val="20"/>
              </w:rPr>
              <w:t>•</w:t>
            </w:r>
            <w:r w:rsidRPr="002261DC">
              <w:rPr>
                <w:sz w:val="20"/>
                <w:szCs w:val="20"/>
              </w:rPr>
              <w:tab/>
              <w:t>Decentralization of training and support for grassroots citizens (districts and clan levels)</w:t>
            </w:r>
            <w:r w:rsidR="00BD721A">
              <w:rPr>
                <w:sz w:val="20"/>
                <w:szCs w:val="20"/>
              </w:rPr>
              <w:t xml:space="preserve"> needed</w:t>
            </w:r>
          </w:p>
          <w:p w:rsidR="002261DC" w:rsidRPr="002261DC" w:rsidRDefault="002261DC" w:rsidP="002261DC">
            <w:pPr>
              <w:pStyle w:val="NoSpacing"/>
              <w:widowControl w:val="0"/>
              <w:ind w:left="142" w:hanging="142"/>
              <w:rPr>
                <w:sz w:val="20"/>
                <w:szCs w:val="20"/>
              </w:rPr>
            </w:pPr>
            <w:r w:rsidRPr="002261DC">
              <w:rPr>
                <w:sz w:val="20"/>
                <w:szCs w:val="20"/>
              </w:rPr>
              <w:t>•</w:t>
            </w:r>
            <w:r w:rsidRPr="002261DC">
              <w:rPr>
                <w:sz w:val="20"/>
                <w:szCs w:val="20"/>
              </w:rPr>
              <w:tab/>
              <w:t>Increase in the cost of energy-from production to consumer or end users.</w:t>
            </w:r>
          </w:p>
          <w:p w:rsidR="002261DC" w:rsidRPr="002261DC" w:rsidRDefault="002261DC" w:rsidP="002261DC">
            <w:pPr>
              <w:pStyle w:val="NoSpacing"/>
              <w:widowControl w:val="0"/>
              <w:ind w:left="142" w:hanging="142"/>
              <w:rPr>
                <w:sz w:val="20"/>
                <w:szCs w:val="20"/>
              </w:rPr>
            </w:pPr>
            <w:r w:rsidRPr="002261DC">
              <w:rPr>
                <w:sz w:val="20"/>
                <w:szCs w:val="20"/>
              </w:rPr>
              <w:t>•</w:t>
            </w:r>
            <w:r w:rsidRPr="002261DC">
              <w:rPr>
                <w:sz w:val="20"/>
                <w:szCs w:val="20"/>
              </w:rPr>
              <w:tab/>
              <w:t>The unavailability of electricity causes insecurity</w:t>
            </w:r>
          </w:p>
          <w:p w:rsidR="002261DC" w:rsidRPr="002261DC" w:rsidRDefault="002261DC" w:rsidP="002261DC">
            <w:pPr>
              <w:pStyle w:val="NoSpacing"/>
              <w:widowControl w:val="0"/>
              <w:ind w:left="142" w:hanging="142"/>
              <w:rPr>
                <w:sz w:val="20"/>
                <w:szCs w:val="20"/>
              </w:rPr>
            </w:pPr>
            <w:r w:rsidRPr="002261DC">
              <w:rPr>
                <w:sz w:val="20"/>
                <w:szCs w:val="20"/>
              </w:rPr>
              <w:t>•</w:t>
            </w:r>
            <w:r w:rsidRPr="002261DC">
              <w:rPr>
                <w:sz w:val="20"/>
                <w:szCs w:val="20"/>
              </w:rPr>
              <w:tab/>
              <w:t>Lack of knowledge or skills to develop the appropriate  technology for sustainability</w:t>
            </w:r>
          </w:p>
          <w:p w:rsidR="002261DC" w:rsidRPr="002261DC" w:rsidRDefault="002261DC" w:rsidP="002261DC">
            <w:pPr>
              <w:pStyle w:val="NoSpacing"/>
              <w:widowControl w:val="0"/>
              <w:ind w:left="142" w:hanging="142"/>
              <w:rPr>
                <w:sz w:val="20"/>
                <w:szCs w:val="20"/>
              </w:rPr>
            </w:pPr>
            <w:r w:rsidRPr="002261DC">
              <w:rPr>
                <w:sz w:val="20"/>
                <w:szCs w:val="20"/>
              </w:rPr>
              <w:t>•</w:t>
            </w:r>
            <w:r w:rsidRPr="002261DC">
              <w:rPr>
                <w:sz w:val="20"/>
                <w:szCs w:val="20"/>
              </w:rPr>
              <w:tab/>
              <w:t>Lack of electricity</w:t>
            </w:r>
          </w:p>
          <w:p w:rsidR="002261DC" w:rsidRPr="002261DC" w:rsidRDefault="002261DC" w:rsidP="002261DC">
            <w:pPr>
              <w:pStyle w:val="NoSpacing"/>
              <w:widowControl w:val="0"/>
              <w:ind w:left="142" w:hanging="142"/>
              <w:rPr>
                <w:sz w:val="20"/>
                <w:szCs w:val="20"/>
              </w:rPr>
            </w:pPr>
            <w:r w:rsidRPr="002261DC">
              <w:rPr>
                <w:sz w:val="20"/>
                <w:szCs w:val="20"/>
              </w:rPr>
              <w:t>•</w:t>
            </w:r>
            <w:r w:rsidRPr="002261DC">
              <w:rPr>
                <w:sz w:val="20"/>
                <w:szCs w:val="20"/>
              </w:rPr>
              <w:tab/>
              <w:t>Poor energy production</w:t>
            </w:r>
          </w:p>
          <w:p w:rsidR="002261DC" w:rsidRPr="002261DC" w:rsidRDefault="002261DC" w:rsidP="002261DC">
            <w:pPr>
              <w:pStyle w:val="NoSpacing"/>
              <w:widowControl w:val="0"/>
              <w:ind w:left="142" w:hanging="142"/>
              <w:rPr>
                <w:sz w:val="20"/>
                <w:szCs w:val="20"/>
              </w:rPr>
            </w:pPr>
            <w:r w:rsidRPr="002261DC">
              <w:rPr>
                <w:sz w:val="20"/>
                <w:szCs w:val="20"/>
              </w:rPr>
              <w:lastRenderedPageBreak/>
              <w:t>•</w:t>
            </w:r>
            <w:r w:rsidRPr="002261DC">
              <w:rPr>
                <w:sz w:val="20"/>
                <w:szCs w:val="20"/>
              </w:rPr>
              <w:tab/>
              <w:t>Lack of female interest in energy technology</w:t>
            </w:r>
          </w:p>
          <w:p w:rsidR="002261DC" w:rsidRPr="002261DC" w:rsidRDefault="002261DC" w:rsidP="002261DC">
            <w:pPr>
              <w:pStyle w:val="NoSpacing"/>
              <w:widowControl w:val="0"/>
              <w:ind w:left="142" w:hanging="142"/>
              <w:rPr>
                <w:sz w:val="20"/>
                <w:szCs w:val="20"/>
              </w:rPr>
            </w:pPr>
            <w:r w:rsidRPr="002261DC">
              <w:rPr>
                <w:sz w:val="20"/>
                <w:szCs w:val="20"/>
              </w:rPr>
              <w:t>•</w:t>
            </w:r>
            <w:r w:rsidRPr="002261DC">
              <w:rPr>
                <w:sz w:val="20"/>
                <w:szCs w:val="20"/>
              </w:rPr>
              <w:tab/>
              <w:t>Lack of safety in  cooking with  firewood</w:t>
            </w:r>
          </w:p>
          <w:p w:rsidR="002261DC" w:rsidRPr="002261DC" w:rsidRDefault="002261DC" w:rsidP="002261DC">
            <w:pPr>
              <w:pStyle w:val="NoSpacing"/>
              <w:widowControl w:val="0"/>
              <w:ind w:left="142" w:hanging="142"/>
              <w:rPr>
                <w:sz w:val="20"/>
                <w:szCs w:val="20"/>
              </w:rPr>
            </w:pPr>
            <w:r w:rsidRPr="002261DC">
              <w:rPr>
                <w:sz w:val="20"/>
                <w:szCs w:val="20"/>
              </w:rPr>
              <w:t>•</w:t>
            </w:r>
            <w:r w:rsidRPr="002261DC">
              <w:rPr>
                <w:sz w:val="20"/>
                <w:szCs w:val="20"/>
              </w:rPr>
              <w:tab/>
              <w:t xml:space="preserve">Cost </w:t>
            </w:r>
          </w:p>
          <w:p w:rsidR="002261DC" w:rsidRPr="002261DC" w:rsidRDefault="002261DC" w:rsidP="002261DC">
            <w:pPr>
              <w:pStyle w:val="NoSpacing"/>
              <w:widowControl w:val="0"/>
              <w:ind w:left="142" w:hanging="142"/>
              <w:rPr>
                <w:sz w:val="20"/>
                <w:szCs w:val="20"/>
              </w:rPr>
            </w:pPr>
            <w:r w:rsidRPr="002261DC">
              <w:rPr>
                <w:sz w:val="20"/>
                <w:szCs w:val="20"/>
              </w:rPr>
              <w:t>•</w:t>
            </w:r>
            <w:r w:rsidRPr="002261DC">
              <w:rPr>
                <w:sz w:val="20"/>
                <w:szCs w:val="20"/>
              </w:rPr>
              <w:tab/>
              <w:t>In</w:t>
            </w:r>
            <w:r w:rsidR="00263D12">
              <w:rPr>
                <w:sz w:val="20"/>
                <w:szCs w:val="20"/>
              </w:rPr>
              <w:t>st</w:t>
            </w:r>
            <w:r w:rsidRPr="002261DC">
              <w:rPr>
                <w:sz w:val="20"/>
                <w:szCs w:val="20"/>
              </w:rPr>
              <w:t>it</w:t>
            </w:r>
            <w:r w:rsidR="00263D12">
              <w:rPr>
                <w:sz w:val="20"/>
                <w:szCs w:val="20"/>
              </w:rPr>
              <w:t>ut</w:t>
            </w:r>
            <w:r w:rsidRPr="002261DC">
              <w:rPr>
                <w:sz w:val="20"/>
                <w:szCs w:val="20"/>
              </w:rPr>
              <w:t>ional breakdown</w:t>
            </w:r>
          </w:p>
          <w:p w:rsidR="002261DC" w:rsidRPr="002261DC" w:rsidRDefault="002261DC" w:rsidP="002261DC">
            <w:pPr>
              <w:pStyle w:val="NoSpacing"/>
              <w:widowControl w:val="0"/>
              <w:ind w:left="142" w:hanging="142"/>
              <w:rPr>
                <w:sz w:val="20"/>
                <w:szCs w:val="20"/>
              </w:rPr>
            </w:pPr>
            <w:r w:rsidRPr="002261DC">
              <w:rPr>
                <w:sz w:val="20"/>
                <w:szCs w:val="20"/>
              </w:rPr>
              <w:t>•</w:t>
            </w:r>
            <w:r w:rsidRPr="002261DC">
              <w:rPr>
                <w:sz w:val="20"/>
                <w:szCs w:val="20"/>
              </w:rPr>
              <w:tab/>
              <w:t>Short service</w:t>
            </w:r>
          </w:p>
          <w:p w:rsidR="002261DC" w:rsidRPr="002261DC" w:rsidRDefault="002261DC" w:rsidP="002261DC">
            <w:pPr>
              <w:pStyle w:val="NoSpacing"/>
              <w:widowControl w:val="0"/>
              <w:ind w:left="142" w:hanging="142"/>
              <w:rPr>
                <w:sz w:val="20"/>
                <w:szCs w:val="20"/>
              </w:rPr>
            </w:pPr>
            <w:r w:rsidRPr="002261DC">
              <w:rPr>
                <w:sz w:val="20"/>
                <w:szCs w:val="20"/>
              </w:rPr>
              <w:t>•</w:t>
            </w:r>
            <w:r w:rsidRPr="002261DC">
              <w:rPr>
                <w:sz w:val="20"/>
                <w:szCs w:val="20"/>
              </w:rPr>
              <w:tab/>
              <w:t>State regulation</w:t>
            </w:r>
          </w:p>
          <w:p w:rsidR="002261DC" w:rsidRDefault="002261DC" w:rsidP="002261DC">
            <w:pPr>
              <w:pStyle w:val="NoSpacing"/>
              <w:widowControl w:val="0"/>
              <w:ind w:left="142" w:hanging="142"/>
              <w:rPr>
                <w:sz w:val="20"/>
                <w:szCs w:val="20"/>
              </w:rPr>
            </w:pPr>
            <w:r w:rsidRPr="002261DC">
              <w:rPr>
                <w:sz w:val="20"/>
                <w:szCs w:val="20"/>
              </w:rPr>
              <w:t>•</w:t>
            </w:r>
            <w:r w:rsidRPr="002261DC">
              <w:rPr>
                <w:sz w:val="20"/>
                <w:szCs w:val="20"/>
              </w:rPr>
              <w:tab/>
              <w:t>Deliver</w:t>
            </w:r>
            <w:r>
              <w:rPr>
                <w:sz w:val="20"/>
                <w:szCs w:val="20"/>
              </w:rPr>
              <w:t xml:space="preserve">y and </w:t>
            </w:r>
            <w:r w:rsidRPr="002261DC">
              <w:rPr>
                <w:sz w:val="20"/>
                <w:szCs w:val="20"/>
              </w:rPr>
              <w:t>Maternal</w:t>
            </w:r>
            <w:r>
              <w:rPr>
                <w:sz w:val="20"/>
                <w:szCs w:val="20"/>
              </w:rPr>
              <w:t xml:space="preserve"> Mortality</w:t>
            </w:r>
          </w:p>
        </w:tc>
        <w:tc>
          <w:tcPr>
            <w:tcW w:w="4644" w:type="dxa"/>
          </w:tcPr>
          <w:p w:rsidR="002261DC" w:rsidRPr="002261DC" w:rsidRDefault="002261DC" w:rsidP="002261DC">
            <w:pPr>
              <w:pStyle w:val="NoSpacing"/>
              <w:widowControl w:val="0"/>
              <w:ind w:left="176" w:hanging="142"/>
              <w:rPr>
                <w:sz w:val="20"/>
                <w:szCs w:val="20"/>
              </w:rPr>
            </w:pPr>
            <w:r w:rsidRPr="002261DC">
              <w:rPr>
                <w:sz w:val="20"/>
                <w:szCs w:val="20"/>
              </w:rPr>
              <w:lastRenderedPageBreak/>
              <w:t>•</w:t>
            </w:r>
            <w:r w:rsidRPr="002261DC">
              <w:rPr>
                <w:sz w:val="20"/>
                <w:szCs w:val="20"/>
              </w:rPr>
              <w:tab/>
              <w:t>Training should be decen</w:t>
            </w:r>
            <w:r>
              <w:rPr>
                <w:sz w:val="20"/>
                <w:szCs w:val="20"/>
              </w:rPr>
              <w:t>tralized to grass roots level</w:t>
            </w:r>
          </w:p>
          <w:p w:rsidR="002261DC" w:rsidRPr="002261DC" w:rsidRDefault="002261DC" w:rsidP="002261DC">
            <w:pPr>
              <w:pStyle w:val="NoSpacing"/>
              <w:widowControl w:val="0"/>
              <w:ind w:left="176" w:hanging="142"/>
              <w:rPr>
                <w:sz w:val="20"/>
                <w:szCs w:val="20"/>
              </w:rPr>
            </w:pPr>
            <w:r w:rsidRPr="002261DC">
              <w:rPr>
                <w:sz w:val="20"/>
                <w:szCs w:val="20"/>
              </w:rPr>
              <w:t>•</w:t>
            </w:r>
            <w:r w:rsidRPr="002261DC">
              <w:rPr>
                <w:sz w:val="20"/>
                <w:szCs w:val="20"/>
              </w:rPr>
              <w:tab/>
              <w:t>Empowerment for rural women to manage their stress</w:t>
            </w:r>
          </w:p>
          <w:p w:rsidR="002261DC" w:rsidRPr="002261DC" w:rsidRDefault="002261DC" w:rsidP="002261DC">
            <w:pPr>
              <w:pStyle w:val="NoSpacing"/>
              <w:widowControl w:val="0"/>
              <w:ind w:left="176" w:hanging="142"/>
              <w:rPr>
                <w:sz w:val="20"/>
                <w:szCs w:val="20"/>
              </w:rPr>
            </w:pPr>
            <w:r w:rsidRPr="002261DC">
              <w:rPr>
                <w:sz w:val="20"/>
                <w:szCs w:val="20"/>
              </w:rPr>
              <w:t>•</w:t>
            </w:r>
            <w:r w:rsidRPr="002261DC">
              <w:rPr>
                <w:sz w:val="20"/>
                <w:szCs w:val="20"/>
              </w:rPr>
              <w:tab/>
              <w:t xml:space="preserve">Collaboration with stakeholders for policy influencing </w:t>
            </w:r>
          </w:p>
          <w:p w:rsidR="002261DC" w:rsidRPr="002261DC" w:rsidRDefault="002261DC" w:rsidP="002261DC">
            <w:pPr>
              <w:pStyle w:val="NoSpacing"/>
              <w:widowControl w:val="0"/>
              <w:ind w:left="176" w:hanging="142"/>
              <w:rPr>
                <w:sz w:val="20"/>
                <w:szCs w:val="20"/>
              </w:rPr>
            </w:pPr>
            <w:r w:rsidRPr="002261DC">
              <w:rPr>
                <w:sz w:val="20"/>
                <w:szCs w:val="20"/>
              </w:rPr>
              <w:t>•</w:t>
            </w:r>
            <w:r w:rsidRPr="002261DC">
              <w:rPr>
                <w:sz w:val="20"/>
                <w:szCs w:val="20"/>
              </w:rPr>
              <w:tab/>
              <w:t>Capacity building of communities, identifying appropriate resource, etc.</w:t>
            </w:r>
          </w:p>
          <w:p w:rsidR="002261DC" w:rsidRPr="002261DC" w:rsidRDefault="002261DC" w:rsidP="002261DC">
            <w:pPr>
              <w:pStyle w:val="NoSpacing"/>
              <w:widowControl w:val="0"/>
              <w:ind w:left="176" w:hanging="142"/>
              <w:rPr>
                <w:sz w:val="20"/>
                <w:szCs w:val="20"/>
              </w:rPr>
            </w:pPr>
            <w:r w:rsidRPr="002261DC">
              <w:rPr>
                <w:sz w:val="20"/>
                <w:szCs w:val="20"/>
              </w:rPr>
              <w:t>•</w:t>
            </w:r>
            <w:r w:rsidRPr="002261DC">
              <w:rPr>
                <w:sz w:val="20"/>
                <w:szCs w:val="20"/>
              </w:rPr>
              <w:tab/>
              <w:t>The provision of sustainable energy by making use of river water</w:t>
            </w:r>
          </w:p>
          <w:p w:rsidR="002261DC" w:rsidRPr="002261DC" w:rsidRDefault="002261DC" w:rsidP="002261DC">
            <w:pPr>
              <w:pStyle w:val="NoSpacing"/>
              <w:widowControl w:val="0"/>
              <w:ind w:left="176" w:hanging="142"/>
              <w:rPr>
                <w:sz w:val="20"/>
                <w:szCs w:val="20"/>
              </w:rPr>
            </w:pPr>
            <w:r w:rsidRPr="002261DC">
              <w:rPr>
                <w:sz w:val="20"/>
                <w:szCs w:val="20"/>
              </w:rPr>
              <w:t>•</w:t>
            </w:r>
            <w:r w:rsidRPr="002261DC">
              <w:rPr>
                <w:sz w:val="20"/>
                <w:szCs w:val="20"/>
              </w:rPr>
              <w:tab/>
              <w:t>Train and develop the capacity of Liberian women</w:t>
            </w:r>
          </w:p>
          <w:p w:rsidR="002261DC" w:rsidRPr="002261DC" w:rsidRDefault="002261DC" w:rsidP="002261DC">
            <w:pPr>
              <w:pStyle w:val="NoSpacing"/>
              <w:widowControl w:val="0"/>
              <w:ind w:left="176" w:hanging="142"/>
              <w:rPr>
                <w:sz w:val="20"/>
                <w:szCs w:val="20"/>
              </w:rPr>
            </w:pPr>
            <w:r w:rsidRPr="002261DC">
              <w:rPr>
                <w:sz w:val="20"/>
                <w:szCs w:val="20"/>
              </w:rPr>
              <w:t>•</w:t>
            </w:r>
            <w:r w:rsidRPr="002261DC">
              <w:rPr>
                <w:sz w:val="20"/>
                <w:szCs w:val="20"/>
              </w:rPr>
              <w:tab/>
              <w:t xml:space="preserve">Government should provide electricity to all its </w:t>
            </w:r>
            <w:r w:rsidRPr="002261DC">
              <w:rPr>
                <w:sz w:val="20"/>
                <w:szCs w:val="20"/>
              </w:rPr>
              <w:lastRenderedPageBreak/>
              <w:t>citizens</w:t>
            </w:r>
          </w:p>
          <w:p w:rsidR="002261DC" w:rsidRPr="002261DC" w:rsidRDefault="002261DC" w:rsidP="002261DC">
            <w:pPr>
              <w:pStyle w:val="NoSpacing"/>
              <w:widowControl w:val="0"/>
              <w:ind w:left="176" w:hanging="142"/>
              <w:rPr>
                <w:sz w:val="20"/>
                <w:szCs w:val="20"/>
              </w:rPr>
            </w:pPr>
            <w:r w:rsidRPr="002261DC">
              <w:rPr>
                <w:sz w:val="20"/>
                <w:szCs w:val="20"/>
              </w:rPr>
              <w:t>•</w:t>
            </w:r>
            <w:r w:rsidRPr="002261DC">
              <w:rPr>
                <w:sz w:val="20"/>
                <w:szCs w:val="20"/>
              </w:rPr>
              <w:tab/>
              <w:t>Government should set a standard for all energy providers</w:t>
            </w:r>
          </w:p>
          <w:p w:rsidR="002261DC" w:rsidRPr="002261DC" w:rsidRDefault="002261DC" w:rsidP="002261DC">
            <w:pPr>
              <w:pStyle w:val="NoSpacing"/>
              <w:widowControl w:val="0"/>
              <w:ind w:left="176" w:hanging="142"/>
              <w:rPr>
                <w:sz w:val="20"/>
                <w:szCs w:val="20"/>
              </w:rPr>
            </w:pPr>
            <w:r w:rsidRPr="002261DC">
              <w:rPr>
                <w:sz w:val="20"/>
                <w:szCs w:val="20"/>
              </w:rPr>
              <w:t>•</w:t>
            </w:r>
            <w:r w:rsidRPr="002261DC">
              <w:rPr>
                <w:sz w:val="20"/>
                <w:szCs w:val="20"/>
              </w:rPr>
              <w:tab/>
              <w:t>Modern fuels should be accessible and affordable</w:t>
            </w:r>
          </w:p>
          <w:p w:rsidR="002261DC" w:rsidRDefault="002261DC" w:rsidP="002261DC">
            <w:pPr>
              <w:pStyle w:val="NoSpacing"/>
              <w:widowControl w:val="0"/>
              <w:ind w:left="176" w:hanging="142"/>
              <w:rPr>
                <w:sz w:val="20"/>
                <w:szCs w:val="20"/>
              </w:rPr>
            </w:pPr>
            <w:r w:rsidRPr="002261DC">
              <w:rPr>
                <w:sz w:val="20"/>
                <w:szCs w:val="20"/>
              </w:rPr>
              <w:t>•</w:t>
            </w:r>
            <w:r w:rsidRPr="002261DC">
              <w:rPr>
                <w:sz w:val="20"/>
                <w:szCs w:val="20"/>
              </w:rPr>
              <w:tab/>
              <w:t>Capacity building of female</w:t>
            </w:r>
            <w:r w:rsidR="00BD721A">
              <w:rPr>
                <w:sz w:val="20"/>
                <w:szCs w:val="20"/>
              </w:rPr>
              <w:t>s</w:t>
            </w:r>
            <w:r w:rsidRPr="002261DC">
              <w:rPr>
                <w:sz w:val="20"/>
                <w:szCs w:val="20"/>
              </w:rPr>
              <w:t xml:space="preserve"> in the energy industry and </w:t>
            </w:r>
            <w:r w:rsidR="00946980">
              <w:rPr>
                <w:sz w:val="20"/>
                <w:szCs w:val="20"/>
              </w:rPr>
              <w:t>in use of energy technologies</w:t>
            </w:r>
          </w:p>
        </w:tc>
      </w:tr>
    </w:tbl>
    <w:p w:rsidR="002261DC" w:rsidRDefault="002261DC" w:rsidP="00FE7D51">
      <w:pPr>
        <w:pStyle w:val="NoSpacing"/>
        <w:widowControl w:val="0"/>
        <w:rPr>
          <w:sz w:val="20"/>
          <w:szCs w:val="20"/>
        </w:rPr>
      </w:pPr>
    </w:p>
    <w:p w:rsidR="002261DC" w:rsidRDefault="002261DC" w:rsidP="00FE7D51">
      <w:pPr>
        <w:pStyle w:val="NoSpacing"/>
        <w:widowControl w:val="0"/>
        <w:rPr>
          <w:sz w:val="20"/>
          <w:szCs w:val="20"/>
        </w:rPr>
      </w:pPr>
    </w:p>
    <w:p w:rsidR="00FE7D51" w:rsidRDefault="00F33832" w:rsidP="00FE7D51">
      <w:pPr>
        <w:pStyle w:val="NoSpacing"/>
        <w:widowControl w:val="0"/>
        <w:rPr>
          <w:sz w:val="20"/>
          <w:szCs w:val="20"/>
        </w:rPr>
      </w:pPr>
      <w:r w:rsidRPr="00F33832">
        <w:rPr>
          <w:sz w:val="20"/>
          <w:szCs w:val="20"/>
        </w:rPr>
        <w:t xml:space="preserve">A gender organisational </w:t>
      </w:r>
      <w:r w:rsidR="00712923">
        <w:rPr>
          <w:sz w:val="20"/>
          <w:szCs w:val="20"/>
        </w:rPr>
        <w:t>assessment (GOA)</w:t>
      </w:r>
      <w:r w:rsidRPr="00F33832">
        <w:rPr>
          <w:sz w:val="20"/>
          <w:szCs w:val="20"/>
        </w:rPr>
        <w:t xml:space="preserve"> is </w:t>
      </w:r>
      <w:r>
        <w:rPr>
          <w:sz w:val="20"/>
          <w:szCs w:val="20"/>
        </w:rPr>
        <w:t>the basis for gender mainstreaming in processes. A GOA provides</w:t>
      </w:r>
      <w:r w:rsidRPr="00F33832">
        <w:rPr>
          <w:sz w:val="20"/>
          <w:szCs w:val="20"/>
        </w:rPr>
        <w:t xml:space="preserve"> a critical evaluation </w:t>
      </w:r>
      <w:r>
        <w:rPr>
          <w:sz w:val="20"/>
          <w:szCs w:val="20"/>
        </w:rPr>
        <w:t xml:space="preserve">from a gender perspective </w:t>
      </w:r>
      <w:r w:rsidRPr="00F33832">
        <w:rPr>
          <w:sz w:val="20"/>
          <w:szCs w:val="20"/>
        </w:rPr>
        <w:t>of the strengths and weaknesses of an institution’s systems</w:t>
      </w:r>
      <w:r w:rsidR="00BD721A">
        <w:rPr>
          <w:sz w:val="20"/>
          <w:szCs w:val="20"/>
        </w:rPr>
        <w:t xml:space="preserve"> and</w:t>
      </w:r>
      <w:r w:rsidRPr="00F33832">
        <w:rPr>
          <w:sz w:val="20"/>
          <w:szCs w:val="20"/>
        </w:rPr>
        <w:t xml:space="preserve"> operations</w:t>
      </w:r>
      <w:r w:rsidR="00BD721A">
        <w:rPr>
          <w:sz w:val="20"/>
          <w:szCs w:val="20"/>
        </w:rPr>
        <w:t>,</w:t>
      </w:r>
      <w:r w:rsidRPr="00F33832">
        <w:rPr>
          <w:sz w:val="20"/>
          <w:szCs w:val="20"/>
        </w:rPr>
        <w:t xml:space="preserve"> as well as an assessment of existing constraints and opportunities within an organization</w:t>
      </w:r>
      <w:r w:rsidR="00BD721A">
        <w:rPr>
          <w:sz w:val="20"/>
          <w:szCs w:val="20"/>
        </w:rPr>
        <w:t>,</w:t>
      </w:r>
      <w:r w:rsidRPr="00F33832">
        <w:rPr>
          <w:sz w:val="20"/>
          <w:szCs w:val="20"/>
        </w:rPr>
        <w:t xml:space="preserve"> to comply with political commitments to gender mainstreaming at the level of the organization, work unit and individual</w:t>
      </w:r>
      <w:r w:rsidR="00BD721A">
        <w:rPr>
          <w:sz w:val="20"/>
          <w:szCs w:val="20"/>
        </w:rPr>
        <w:t>s</w:t>
      </w:r>
      <w:r w:rsidRPr="00F33832">
        <w:rPr>
          <w:sz w:val="20"/>
          <w:szCs w:val="20"/>
        </w:rPr>
        <w:t xml:space="preserve">. A key output of the </w:t>
      </w:r>
      <w:r w:rsidR="00712923">
        <w:rPr>
          <w:sz w:val="20"/>
          <w:szCs w:val="20"/>
        </w:rPr>
        <w:t>GOA</w:t>
      </w:r>
      <w:r w:rsidRPr="00F33832">
        <w:rPr>
          <w:sz w:val="20"/>
          <w:szCs w:val="20"/>
        </w:rPr>
        <w:t xml:space="preserve"> </w:t>
      </w:r>
      <w:r w:rsidR="00BD721A">
        <w:rPr>
          <w:sz w:val="20"/>
          <w:szCs w:val="20"/>
        </w:rPr>
        <w:t>is</w:t>
      </w:r>
      <w:r w:rsidR="00BD721A" w:rsidRPr="00F33832">
        <w:rPr>
          <w:sz w:val="20"/>
          <w:szCs w:val="20"/>
        </w:rPr>
        <w:t xml:space="preserve"> </w:t>
      </w:r>
      <w:r w:rsidRPr="00F33832">
        <w:rPr>
          <w:sz w:val="20"/>
          <w:szCs w:val="20"/>
        </w:rPr>
        <w:t xml:space="preserve">the establishment of </w:t>
      </w:r>
      <w:r w:rsidR="00712923">
        <w:rPr>
          <w:sz w:val="20"/>
          <w:szCs w:val="20"/>
        </w:rPr>
        <w:t>provisions</w:t>
      </w:r>
      <w:r w:rsidR="00712923" w:rsidRPr="00F33832">
        <w:rPr>
          <w:sz w:val="20"/>
          <w:szCs w:val="20"/>
        </w:rPr>
        <w:t xml:space="preserve"> </w:t>
      </w:r>
      <w:r w:rsidRPr="00F33832">
        <w:rPr>
          <w:sz w:val="20"/>
          <w:szCs w:val="20"/>
        </w:rPr>
        <w:t>to support gender mainstreaming in the organisation</w:t>
      </w:r>
      <w:r w:rsidR="00BD721A">
        <w:rPr>
          <w:sz w:val="20"/>
          <w:szCs w:val="20"/>
        </w:rPr>
        <w:t>,</w:t>
      </w:r>
      <w:r w:rsidRPr="00F33832">
        <w:rPr>
          <w:sz w:val="20"/>
          <w:szCs w:val="20"/>
        </w:rPr>
        <w:t xml:space="preserve"> such as a gender structure, a gender strategy, an engendered monitoring and evaluation system, engendered reporting, gender trainings, technical training of women, key performance indicators for staff on gender mainstreaming, an engendered communication strategy, etc.</w:t>
      </w:r>
    </w:p>
    <w:p w:rsidR="00F33832" w:rsidRPr="00A76187" w:rsidRDefault="00F33832" w:rsidP="00FE7D51">
      <w:pPr>
        <w:pStyle w:val="NoSpacing"/>
        <w:widowControl w:val="0"/>
        <w:rPr>
          <w:sz w:val="20"/>
          <w:szCs w:val="20"/>
        </w:rPr>
      </w:pPr>
    </w:p>
    <w:p w:rsidR="00A76187" w:rsidRDefault="00287165" w:rsidP="00FE7D51">
      <w:pPr>
        <w:pStyle w:val="NoSpacing"/>
        <w:widowControl w:val="0"/>
        <w:rPr>
          <w:sz w:val="20"/>
          <w:szCs w:val="20"/>
        </w:rPr>
      </w:pPr>
      <w:r>
        <w:rPr>
          <w:sz w:val="20"/>
          <w:szCs w:val="20"/>
        </w:rPr>
        <w:t>The o</w:t>
      </w:r>
      <w:r w:rsidR="00A76187" w:rsidRPr="00A76187">
        <w:rPr>
          <w:sz w:val="20"/>
          <w:szCs w:val="20"/>
        </w:rPr>
        <w:t xml:space="preserve">utput </w:t>
      </w:r>
      <w:r w:rsidR="009C77D4">
        <w:rPr>
          <w:sz w:val="20"/>
          <w:szCs w:val="20"/>
        </w:rPr>
        <w:t xml:space="preserve">from these </w:t>
      </w:r>
      <w:r w:rsidR="002261DC">
        <w:rPr>
          <w:sz w:val="20"/>
          <w:szCs w:val="20"/>
        </w:rPr>
        <w:t xml:space="preserve">different </w:t>
      </w:r>
      <w:r w:rsidR="009C77D4">
        <w:rPr>
          <w:sz w:val="20"/>
          <w:szCs w:val="20"/>
        </w:rPr>
        <w:t>consultative processes can then form the basis of</w:t>
      </w:r>
      <w:r w:rsidR="00A76187" w:rsidRPr="00A76187">
        <w:rPr>
          <w:sz w:val="20"/>
          <w:szCs w:val="20"/>
        </w:rPr>
        <w:t xml:space="preserve"> recommendations for a GAP.</w:t>
      </w:r>
    </w:p>
    <w:p w:rsidR="00A76187" w:rsidRDefault="00A76187" w:rsidP="00FE7D51">
      <w:pPr>
        <w:pStyle w:val="NoSpacing"/>
        <w:widowControl w:val="0"/>
        <w:rPr>
          <w:sz w:val="20"/>
          <w:szCs w:val="20"/>
        </w:rPr>
      </w:pPr>
    </w:p>
    <w:p w:rsidR="00A76187" w:rsidRPr="00F76D4F" w:rsidRDefault="00A76187" w:rsidP="00FE7D51">
      <w:pPr>
        <w:pStyle w:val="NoSpacing"/>
        <w:widowControl w:val="0"/>
        <w:rPr>
          <w:b/>
          <w:sz w:val="24"/>
          <w:szCs w:val="24"/>
        </w:rPr>
      </w:pPr>
      <w:r w:rsidRPr="00F76D4F">
        <w:rPr>
          <w:b/>
          <w:sz w:val="24"/>
          <w:szCs w:val="24"/>
        </w:rPr>
        <w:t>Conditions for a Gender-Aware Energy Policy</w:t>
      </w:r>
    </w:p>
    <w:p w:rsidR="007774BA" w:rsidRDefault="007774BA" w:rsidP="00FE7D51">
      <w:pPr>
        <w:pStyle w:val="NoSpacing"/>
        <w:widowControl w:val="0"/>
        <w:rPr>
          <w:sz w:val="20"/>
          <w:szCs w:val="20"/>
        </w:rPr>
      </w:pPr>
      <w:r>
        <w:rPr>
          <w:sz w:val="20"/>
          <w:szCs w:val="20"/>
        </w:rPr>
        <w:t>A number of conditions have been identified by Energia as being important for enabling the creation of a gender-aware energy policy</w:t>
      </w:r>
      <w:r w:rsidR="00432403">
        <w:rPr>
          <w:sz w:val="20"/>
          <w:szCs w:val="20"/>
        </w:rPr>
        <w:t xml:space="preserve"> through a GAP</w:t>
      </w:r>
      <w:r>
        <w:rPr>
          <w:sz w:val="20"/>
          <w:szCs w:val="20"/>
        </w:rPr>
        <w:t>. That is not to say that you cannot create a gender-aware policy if some or all of the conditions do not exist, only that it is likely to require greater effort.</w:t>
      </w:r>
    </w:p>
    <w:p w:rsidR="007774BA" w:rsidRDefault="007774BA" w:rsidP="00FE7D51">
      <w:pPr>
        <w:pStyle w:val="NoSpacing"/>
        <w:widowControl w:val="0"/>
        <w:rPr>
          <w:sz w:val="20"/>
          <w:szCs w:val="20"/>
        </w:rPr>
      </w:pPr>
    </w:p>
    <w:p w:rsidR="00A76187" w:rsidRPr="007774BA" w:rsidRDefault="00A76187" w:rsidP="00FE7D51">
      <w:pPr>
        <w:pStyle w:val="NoSpacing"/>
        <w:widowControl w:val="0"/>
        <w:rPr>
          <w:b/>
          <w:sz w:val="20"/>
          <w:szCs w:val="20"/>
        </w:rPr>
      </w:pPr>
      <w:r w:rsidRPr="007774BA">
        <w:rPr>
          <w:b/>
          <w:sz w:val="20"/>
          <w:szCs w:val="20"/>
        </w:rPr>
        <w:t>Legislation on gender equality</w:t>
      </w:r>
      <w:r w:rsidR="007774BA">
        <w:rPr>
          <w:b/>
          <w:sz w:val="20"/>
          <w:szCs w:val="20"/>
        </w:rPr>
        <w:t xml:space="preserve"> and</w:t>
      </w:r>
      <w:r w:rsidRPr="007774BA">
        <w:rPr>
          <w:b/>
          <w:sz w:val="20"/>
          <w:szCs w:val="20"/>
        </w:rPr>
        <w:t xml:space="preserve"> political commitment </w:t>
      </w:r>
    </w:p>
    <w:p w:rsidR="007774BA" w:rsidRDefault="007774BA" w:rsidP="00FE7D51">
      <w:pPr>
        <w:pStyle w:val="NoSpacing"/>
        <w:widowControl w:val="0"/>
        <w:rPr>
          <w:sz w:val="20"/>
          <w:szCs w:val="20"/>
        </w:rPr>
      </w:pPr>
      <w:r w:rsidRPr="007774BA">
        <w:rPr>
          <w:sz w:val="20"/>
          <w:szCs w:val="20"/>
        </w:rPr>
        <w:t xml:space="preserve">The existence of gender equality legislation provides the political basis for engendering policy. Legal issues relate to the integration of gender equality in the constitution and the legal treatment of men and women as equal before the law. Linked to gender equality legislation is the political commitment to gender mainstreaming: putting pledges into practice. The existence of a National Gender Policy is an indicator of the political commitment towards achieving gender equality. A National Gender Policy should encourage gender-mainstreaming in all governmental levels and sectors. Commitment to international conventions on gender equality, such as the Convention on Elimination of all forms of Discrimination against Women (CEDAW) and the Beijing Platform of Action, can also play an important role in ensuring that governments act to </w:t>
      </w:r>
      <w:r>
        <w:rPr>
          <w:sz w:val="20"/>
          <w:szCs w:val="20"/>
        </w:rPr>
        <w:t xml:space="preserve">mainstream </w:t>
      </w:r>
      <w:r w:rsidRPr="007774BA">
        <w:rPr>
          <w:sz w:val="20"/>
          <w:szCs w:val="20"/>
        </w:rPr>
        <w:t xml:space="preserve">gender </w:t>
      </w:r>
      <w:r>
        <w:rPr>
          <w:sz w:val="20"/>
          <w:szCs w:val="20"/>
        </w:rPr>
        <w:t xml:space="preserve">in energy </w:t>
      </w:r>
      <w:r w:rsidRPr="007774BA">
        <w:rPr>
          <w:sz w:val="20"/>
          <w:szCs w:val="20"/>
        </w:rPr>
        <w:t>policy.</w:t>
      </w:r>
      <w:r>
        <w:rPr>
          <w:sz w:val="20"/>
          <w:szCs w:val="20"/>
        </w:rPr>
        <w:t xml:space="preserve"> A good test of the extent of political commitment beyond mere word is to see how much </w:t>
      </w:r>
      <w:r w:rsidR="00D572E7">
        <w:rPr>
          <w:sz w:val="20"/>
          <w:szCs w:val="20"/>
        </w:rPr>
        <w:t xml:space="preserve">money is allocated to gender mainstreaming both within the national budget and with the </w:t>
      </w:r>
      <w:proofErr w:type="spellStart"/>
      <w:r w:rsidR="00D572E7">
        <w:rPr>
          <w:sz w:val="20"/>
          <w:szCs w:val="20"/>
        </w:rPr>
        <w:t>MoE’s</w:t>
      </w:r>
      <w:proofErr w:type="spellEnd"/>
      <w:r w:rsidR="00D572E7">
        <w:rPr>
          <w:sz w:val="20"/>
          <w:szCs w:val="20"/>
        </w:rPr>
        <w:t xml:space="preserve"> budget.</w:t>
      </w:r>
    </w:p>
    <w:p w:rsidR="007774BA" w:rsidRPr="00A76187" w:rsidRDefault="007774BA" w:rsidP="00FE7D51">
      <w:pPr>
        <w:pStyle w:val="NoSpacing"/>
        <w:widowControl w:val="0"/>
        <w:rPr>
          <w:sz w:val="20"/>
          <w:szCs w:val="20"/>
        </w:rPr>
      </w:pPr>
    </w:p>
    <w:p w:rsidR="00A76187" w:rsidRPr="00D572E7" w:rsidRDefault="00432403" w:rsidP="00FE7D51">
      <w:pPr>
        <w:pStyle w:val="NoSpacing"/>
        <w:widowControl w:val="0"/>
        <w:rPr>
          <w:b/>
          <w:sz w:val="20"/>
          <w:szCs w:val="20"/>
        </w:rPr>
      </w:pPr>
      <w:r>
        <w:rPr>
          <w:b/>
          <w:sz w:val="20"/>
          <w:szCs w:val="20"/>
        </w:rPr>
        <w:t>A</w:t>
      </w:r>
      <w:r w:rsidR="00A76187" w:rsidRPr="00D572E7">
        <w:rPr>
          <w:b/>
          <w:sz w:val="20"/>
          <w:szCs w:val="20"/>
        </w:rPr>
        <w:t xml:space="preserve">wareness </w:t>
      </w:r>
      <w:r>
        <w:rPr>
          <w:b/>
          <w:sz w:val="20"/>
          <w:szCs w:val="20"/>
        </w:rPr>
        <w:t>by energy sector policy- and decision-makers of need for and benefits of gender mainstreaming</w:t>
      </w:r>
    </w:p>
    <w:p w:rsidR="00D572E7" w:rsidRDefault="00D572E7" w:rsidP="00FE7D51">
      <w:pPr>
        <w:pStyle w:val="NoSpacing"/>
        <w:widowControl w:val="0"/>
        <w:rPr>
          <w:sz w:val="20"/>
          <w:szCs w:val="20"/>
        </w:rPr>
      </w:pPr>
      <w:r w:rsidRPr="00D572E7">
        <w:rPr>
          <w:sz w:val="20"/>
          <w:szCs w:val="20"/>
        </w:rPr>
        <w:t xml:space="preserve">Raising awareness of the different energy needs of women and men </w:t>
      </w:r>
      <w:r>
        <w:rPr>
          <w:sz w:val="20"/>
          <w:szCs w:val="20"/>
        </w:rPr>
        <w:t>can be</w:t>
      </w:r>
      <w:r w:rsidRPr="00D572E7">
        <w:rPr>
          <w:sz w:val="20"/>
          <w:szCs w:val="20"/>
        </w:rPr>
        <w:t xml:space="preserve"> a critical first step for gender mainstreaming. Only when people are aware of something can they form an opinion on the subject. Policymakers rely on information </w:t>
      </w:r>
      <w:r w:rsidR="004F44A8" w:rsidRPr="00D572E7">
        <w:rPr>
          <w:sz w:val="20"/>
          <w:szCs w:val="20"/>
        </w:rPr>
        <w:t xml:space="preserve">either </w:t>
      </w:r>
      <w:r w:rsidRPr="00D572E7">
        <w:rPr>
          <w:sz w:val="20"/>
          <w:szCs w:val="20"/>
        </w:rPr>
        <w:t xml:space="preserve">they collect themselves – from newspapers, scientific articles, etc. – or that is provided for them by others to make good decisions. </w:t>
      </w:r>
      <w:r>
        <w:rPr>
          <w:sz w:val="20"/>
          <w:szCs w:val="20"/>
        </w:rPr>
        <w:t>As was indicated above</w:t>
      </w:r>
      <w:r w:rsidR="00BD721A">
        <w:rPr>
          <w:sz w:val="20"/>
          <w:szCs w:val="20"/>
        </w:rPr>
        <w:t>,</w:t>
      </w:r>
      <w:r>
        <w:rPr>
          <w:sz w:val="20"/>
          <w:szCs w:val="20"/>
        </w:rPr>
        <w:t xml:space="preserve"> the GFP needs to raise the awareness of policy and decision makers with</w:t>
      </w:r>
      <w:r w:rsidR="004F44A8">
        <w:rPr>
          <w:sz w:val="20"/>
          <w:szCs w:val="20"/>
        </w:rPr>
        <w:t>in</w:t>
      </w:r>
      <w:r>
        <w:rPr>
          <w:sz w:val="20"/>
          <w:szCs w:val="20"/>
        </w:rPr>
        <w:t xml:space="preserve"> the MoE to initiate a GAP development. </w:t>
      </w:r>
    </w:p>
    <w:p w:rsidR="00D572E7" w:rsidRDefault="00D572E7" w:rsidP="00FE7D51">
      <w:pPr>
        <w:pStyle w:val="NoSpacing"/>
        <w:widowControl w:val="0"/>
        <w:rPr>
          <w:sz w:val="20"/>
          <w:szCs w:val="20"/>
        </w:rPr>
      </w:pPr>
    </w:p>
    <w:p w:rsidR="00D572E7" w:rsidRDefault="00D572E7" w:rsidP="00FE7D51">
      <w:pPr>
        <w:pStyle w:val="NoSpacing"/>
        <w:widowControl w:val="0"/>
        <w:rPr>
          <w:sz w:val="20"/>
          <w:szCs w:val="20"/>
        </w:rPr>
      </w:pPr>
      <w:r>
        <w:rPr>
          <w:sz w:val="20"/>
          <w:szCs w:val="20"/>
        </w:rPr>
        <w:t>The presence of active c</w:t>
      </w:r>
      <w:r w:rsidRPr="00D572E7">
        <w:rPr>
          <w:sz w:val="20"/>
          <w:szCs w:val="20"/>
        </w:rPr>
        <w:t xml:space="preserve">ivil society organizations, such as NGOs, can </w:t>
      </w:r>
      <w:r>
        <w:rPr>
          <w:sz w:val="20"/>
          <w:szCs w:val="20"/>
        </w:rPr>
        <w:t xml:space="preserve">also be helpful in raising awareness about gender and energy issues </w:t>
      </w:r>
      <w:r w:rsidRPr="00D572E7">
        <w:rPr>
          <w:sz w:val="20"/>
          <w:szCs w:val="20"/>
        </w:rPr>
        <w:t>through advocacy activities.</w:t>
      </w:r>
    </w:p>
    <w:p w:rsidR="00D572E7" w:rsidRDefault="00D572E7" w:rsidP="00FE7D51">
      <w:pPr>
        <w:pStyle w:val="NoSpacing"/>
        <w:widowControl w:val="0"/>
        <w:rPr>
          <w:sz w:val="20"/>
          <w:szCs w:val="20"/>
        </w:rPr>
      </w:pPr>
    </w:p>
    <w:p w:rsidR="00A76187" w:rsidRPr="00D572E7" w:rsidRDefault="00940657" w:rsidP="00FE7D51">
      <w:pPr>
        <w:pStyle w:val="NoSpacing"/>
        <w:widowControl w:val="0"/>
        <w:rPr>
          <w:b/>
          <w:sz w:val="20"/>
          <w:szCs w:val="20"/>
        </w:rPr>
      </w:pPr>
      <w:r>
        <w:rPr>
          <w:b/>
          <w:sz w:val="20"/>
          <w:szCs w:val="20"/>
        </w:rPr>
        <w:t>Sex-</w:t>
      </w:r>
      <w:r w:rsidR="00A76187" w:rsidRPr="00D572E7">
        <w:rPr>
          <w:b/>
          <w:sz w:val="20"/>
          <w:szCs w:val="20"/>
        </w:rPr>
        <w:t>disaggregated data</w:t>
      </w:r>
    </w:p>
    <w:p w:rsidR="00D572E7" w:rsidRDefault="00940657" w:rsidP="00FE7D51">
      <w:pPr>
        <w:pStyle w:val="NoSpacing"/>
        <w:widowControl w:val="0"/>
        <w:rPr>
          <w:sz w:val="20"/>
          <w:szCs w:val="20"/>
        </w:rPr>
      </w:pPr>
      <w:r w:rsidRPr="00940657">
        <w:rPr>
          <w:sz w:val="20"/>
          <w:szCs w:val="20"/>
        </w:rPr>
        <w:t xml:space="preserve">The collection of </w:t>
      </w:r>
      <w:r>
        <w:rPr>
          <w:sz w:val="20"/>
          <w:szCs w:val="20"/>
        </w:rPr>
        <w:t xml:space="preserve">sex-disaggregated data, </w:t>
      </w:r>
      <w:r w:rsidRPr="00940657">
        <w:rPr>
          <w:sz w:val="20"/>
          <w:szCs w:val="20"/>
        </w:rPr>
        <w:t>as well as data disaggregated b</w:t>
      </w:r>
      <w:r>
        <w:rPr>
          <w:sz w:val="20"/>
          <w:szCs w:val="20"/>
        </w:rPr>
        <w:t xml:space="preserve">y other socioeconomic variable, </w:t>
      </w:r>
      <w:r w:rsidRPr="00940657">
        <w:rPr>
          <w:sz w:val="20"/>
          <w:szCs w:val="20"/>
        </w:rPr>
        <w:t xml:space="preserve">allows decision-makers, energy institutions, and development agencies to better understand who is using energy, for what and how. </w:t>
      </w:r>
      <w:r>
        <w:rPr>
          <w:sz w:val="20"/>
          <w:szCs w:val="20"/>
        </w:rPr>
        <w:t>The</w:t>
      </w:r>
      <w:r w:rsidRPr="00940657">
        <w:rPr>
          <w:sz w:val="20"/>
          <w:szCs w:val="20"/>
        </w:rPr>
        <w:t xml:space="preserve"> data </w:t>
      </w:r>
      <w:r>
        <w:rPr>
          <w:sz w:val="20"/>
          <w:szCs w:val="20"/>
        </w:rPr>
        <w:t>collected should be as comprehensive as possible since it can form the base line for monitoring and evaluation of energy policies not only by the MoE</w:t>
      </w:r>
      <w:r w:rsidR="00BD721A">
        <w:rPr>
          <w:sz w:val="20"/>
          <w:szCs w:val="20"/>
        </w:rPr>
        <w:t>,</w:t>
      </w:r>
      <w:r>
        <w:rPr>
          <w:sz w:val="20"/>
          <w:szCs w:val="20"/>
        </w:rPr>
        <w:t xml:space="preserve"> but also a range of other organisations. At a very minimum </w:t>
      </w:r>
      <w:r w:rsidR="004F44A8">
        <w:rPr>
          <w:sz w:val="20"/>
          <w:szCs w:val="20"/>
        </w:rPr>
        <w:t>there</w:t>
      </w:r>
      <w:r>
        <w:rPr>
          <w:sz w:val="20"/>
          <w:szCs w:val="20"/>
        </w:rPr>
        <w:t xml:space="preserve"> should </w:t>
      </w:r>
      <w:r w:rsidR="004F44A8">
        <w:rPr>
          <w:sz w:val="20"/>
          <w:szCs w:val="20"/>
        </w:rPr>
        <w:t xml:space="preserve">be </w:t>
      </w:r>
      <w:r>
        <w:rPr>
          <w:sz w:val="20"/>
          <w:szCs w:val="20"/>
        </w:rPr>
        <w:t xml:space="preserve">data </w:t>
      </w:r>
      <w:r w:rsidR="004F44A8">
        <w:rPr>
          <w:sz w:val="20"/>
          <w:szCs w:val="20"/>
        </w:rPr>
        <w:t xml:space="preserve">collected </w:t>
      </w:r>
      <w:r w:rsidRPr="00940657">
        <w:rPr>
          <w:sz w:val="20"/>
          <w:szCs w:val="20"/>
        </w:rPr>
        <w:t>on women</w:t>
      </w:r>
      <w:r>
        <w:rPr>
          <w:sz w:val="20"/>
          <w:szCs w:val="20"/>
        </w:rPr>
        <w:t xml:space="preserve"> and men</w:t>
      </w:r>
      <w:r w:rsidRPr="00940657">
        <w:rPr>
          <w:sz w:val="20"/>
          <w:szCs w:val="20"/>
        </w:rPr>
        <w:t xml:space="preserve">’s time </w:t>
      </w:r>
      <w:r>
        <w:rPr>
          <w:sz w:val="20"/>
          <w:szCs w:val="20"/>
        </w:rPr>
        <w:t xml:space="preserve">use for household and </w:t>
      </w:r>
      <w:r w:rsidRPr="00940657">
        <w:rPr>
          <w:sz w:val="20"/>
          <w:szCs w:val="20"/>
        </w:rPr>
        <w:t>productive activities</w:t>
      </w:r>
      <w:r>
        <w:rPr>
          <w:sz w:val="20"/>
          <w:szCs w:val="20"/>
        </w:rPr>
        <w:t xml:space="preserve"> and rest</w:t>
      </w:r>
      <w:r w:rsidRPr="00940657">
        <w:rPr>
          <w:sz w:val="20"/>
          <w:szCs w:val="20"/>
        </w:rPr>
        <w:t xml:space="preserve">, as </w:t>
      </w:r>
      <w:r>
        <w:rPr>
          <w:sz w:val="20"/>
          <w:szCs w:val="20"/>
        </w:rPr>
        <w:t>well as</w:t>
      </w:r>
      <w:r w:rsidRPr="00940657">
        <w:rPr>
          <w:sz w:val="20"/>
          <w:szCs w:val="20"/>
        </w:rPr>
        <w:t xml:space="preserve"> information on women’s access and control over resources, technologies, and decision-making</w:t>
      </w:r>
      <w:r>
        <w:rPr>
          <w:sz w:val="20"/>
          <w:szCs w:val="20"/>
        </w:rPr>
        <w:t xml:space="preserve"> relative to men</w:t>
      </w:r>
      <w:r w:rsidRPr="00940657">
        <w:rPr>
          <w:sz w:val="20"/>
          <w:szCs w:val="20"/>
        </w:rPr>
        <w:t>.</w:t>
      </w:r>
      <w:r>
        <w:rPr>
          <w:sz w:val="20"/>
          <w:szCs w:val="20"/>
        </w:rPr>
        <w:t xml:space="preserve"> </w:t>
      </w:r>
      <w:r w:rsidRPr="00940657">
        <w:rPr>
          <w:sz w:val="20"/>
          <w:szCs w:val="20"/>
        </w:rPr>
        <w:t xml:space="preserve">Such understanding is critical to assessing needs, examining policy alternatives, formulating effective policies and programmes, monitoring progress, and evaluating results. </w:t>
      </w:r>
      <w:r>
        <w:rPr>
          <w:sz w:val="20"/>
          <w:szCs w:val="20"/>
        </w:rPr>
        <w:t>The data should be analysed using gender analytical tools.</w:t>
      </w:r>
    </w:p>
    <w:p w:rsidR="00940657" w:rsidRPr="00F76D4F" w:rsidRDefault="00940657" w:rsidP="00FE7D51">
      <w:pPr>
        <w:pStyle w:val="NoSpacing"/>
        <w:widowControl w:val="0"/>
        <w:rPr>
          <w:sz w:val="20"/>
          <w:szCs w:val="20"/>
        </w:rPr>
      </w:pPr>
    </w:p>
    <w:p w:rsidR="00A76187" w:rsidRPr="00940657" w:rsidRDefault="00A76187" w:rsidP="00FE7D51">
      <w:pPr>
        <w:pStyle w:val="NoSpacing"/>
        <w:widowControl w:val="0"/>
        <w:rPr>
          <w:b/>
          <w:sz w:val="20"/>
          <w:szCs w:val="20"/>
        </w:rPr>
      </w:pPr>
      <w:r w:rsidRPr="00940657">
        <w:rPr>
          <w:b/>
          <w:sz w:val="20"/>
          <w:szCs w:val="20"/>
        </w:rPr>
        <w:t>Support from Ministry of Gender/Women</w:t>
      </w:r>
      <w:r w:rsidR="00712923">
        <w:rPr>
          <w:b/>
          <w:sz w:val="20"/>
          <w:szCs w:val="20"/>
        </w:rPr>
        <w:t xml:space="preserve"> and other organisations working on gender mainstreaming</w:t>
      </w:r>
    </w:p>
    <w:p w:rsidR="00940657" w:rsidRDefault="00940657" w:rsidP="00FE7D51">
      <w:pPr>
        <w:pStyle w:val="NoSpacing"/>
        <w:widowControl w:val="0"/>
        <w:rPr>
          <w:sz w:val="20"/>
          <w:szCs w:val="20"/>
        </w:rPr>
      </w:pPr>
      <w:r>
        <w:rPr>
          <w:sz w:val="20"/>
          <w:szCs w:val="20"/>
        </w:rPr>
        <w:t>S</w:t>
      </w:r>
      <w:r w:rsidRPr="00940657">
        <w:rPr>
          <w:sz w:val="20"/>
          <w:szCs w:val="20"/>
        </w:rPr>
        <w:t xml:space="preserve">upport from within </w:t>
      </w:r>
      <w:r w:rsidR="00DD5ECE">
        <w:rPr>
          <w:sz w:val="20"/>
          <w:szCs w:val="20"/>
        </w:rPr>
        <w:t xml:space="preserve">the </w:t>
      </w:r>
      <w:r w:rsidRPr="00940657">
        <w:rPr>
          <w:sz w:val="20"/>
          <w:szCs w:val="20"/>
        </w:rPr>
        <w:t xml:space="preserve">national gender machinery in governments, for example a </w:t>
      </w:r>
      <w:r w:rsidR="00BD721A">
        <w:rPr>
          <w:sz w:val="20"/>
          <w:szCs w:val="20"/>
        </w:rPr>
        <w:t>M</w:t>
      </w:r>
      <w:r w:rsidRPr="00940657">
        <w:rPr>
          <w:sz w:val="20"/>
          <w:szCs w:val="20"/>
        </w:rPr>
        <w:t>inistry for Women’</w:t>
      </w:r>
      <w:r w:rsidR="00DD5ECE">
        <w:rPr>
          <w:sz w:val="20"/>
          <w:szCs w:val="20"/>
        </w:rPr>
        <w:t>s Affairs or a Gender Ministry can help the GFP develop the GAP by providing resources and expertise. As was pointed out above</w:t>
      </w:r>
      <w:r w:rsidR="00BD721A">
        <w:rPr>
          <w:sz w:val="20"/>
          <w:szCs w:val="20"/>
        </w:rPr>
        <w:t>,</w:t>
      </w:r>
      <w:r w:rsidR="00DD5ECE">
        <w:rPr>
          <w:sz w:val="20"/>
          <w:szCs w:val="20"/>
        </w:rPr>
        <w:t xml:space="preserve"> an active</w:t>
      </w:r>
      <w:r w:rsidRPr="00940657">
        <w:rPr>
          <w:sz w:val="20"/>
          <w:szCs w:val="20"/>
        </w:rPr>
        <w:t xml:space="preserve"> civil society, for example, NGOs </w:t>
      </w:r>
      <w:r w:rsidR="00DD5ECE">
        <w:rPr>
          <w:sz w:val="20"/>
          <w:szCs w:val="20"/>
        </w:rPr>
        <w:t>conducting</w:t>
      </w:r>
      <w:r w:rsidRPr="00940657">
        <w:rPr>
          <w:sz w:val="20"/>
          <w:szCs w:val="20"/>
        </w:rPr>
        <w:t xml:space="preserve"> gender and energy advocacy</w:t>
      </w:r>
      <w:r w:rsidR="00BD721A">
        <w:rPr>
          <w:sz w:val="20"/>
          <w:szCs w:val="20"/>
        </w:rPr>
        <w:t>,</w:t>
      </w:r>
      <w:r w:rsidR="00DD5ECE">
        <w:rPr>
          <w:sz w:val="20"/>
          <w:szCs w:val="20"/>
        </w:rPr>
        <w:t xml:space="preserve"> can help formulate and implement a GAP</w:t>
      </w:r>
      <w:r w:rsidRPr="00940657">
        <w:rPr>
          <w:sz w:val="20"/>
          <w:szCs w:val="20"/>
        </w:rPr>
        <w:t>.</w:t>
      </w:r>
      <w:r w:rsidR="00DD5ECE">
        <w:rPr>
          <w:sz w:val="20"/>
          <w:szCs w:val="20"/>
        </w:rPr>
        <w:t xml:space="preserve"> International development agencies can also provide support for gender mainstreaming.</w:t>
      </w:r>
    </w:p>
    <w:p w:rsidR="00940657" w:rsidRDefault="00940657" w:rsidP="00FE7D51">
      <w:pPr>
        <w:pStyle w:val="NoSpacing"/>
        <w:widowControl w:val="0"/>
        <w:rPr>
          <w:sz w:val="20"/>
          <w:szCs w:val="20"/>
        </w:rPr>
      </w:pPr>
    </w:p>
    <w:p w:rsidR="00712923" w:rsidRDefault="00A76187" w:rsidP="00FE7D51">
      <w:pPr>
        <w:pStyle w:val="NoSpacing"/>
        <w:widowControl w:val="0"/>
        <w:rPr>
          <w:b/>
          <w:sz w:val="20"/>
          <w:szCs w:val="20"/>
        </w:rPr>
      </w:pPr>
      <w:r w:rsidRPr="00DD5ECE">
        <w:rPr>
          <w:b/>
          <w:sz w:val="20"/>
          <w:szCs w:val="20"/>
        </w:rPr>
        <w:t>Increased women’s</w:t>
      </w:r>
      <w:r w:rsidR="00712923">
        <w:rPr>
          <w:b/>
          <w:sz w:val="20"/>
          <w:szCs w:val="20"/>
        </w:rPr>
        <w:t xml:space="preserve"> participation in energy sector</w:t>
      </w:r>
    </w:p>
    <w:p w:rsidR="00A76187" w:rsidRPr="00F76D4F" w:rsidRDefault="00DD5ECE" w:rsidP="00FE7D51">
      <w:pPr>
        <w:pStyle w:val="NoSpacing"/>
        <w:widowControl w:val="0"/>
        <w:rPr>
          <w:sz w:val="20"/>
          <w:szCs w:val="20"/>
        </w:rPr>
      </w:pPr>
      <w:r w:rsidRPr="00DD5ECE">
        <w:rPr>
          <w:sz w:val="20"/>
          <w:szCs w:val="20"/>
        </w:rPr>
        <w:t xml:space="preserve">Increased women’s participation in </w:t>
      </w:r>
      <w:r>
        <w:rPr>
          <w:sz w:val="20"/>
          <w:szCs w:val="20"/>
        </w:rPr>
        <w:t xml:space="preserve">the </w:t>
      </w:r>
      <w:r w:rsidRPr="00DD5ECE">
        <w:rPr>
          <w:sz w:val="20"/>
          <w:szCs w:val="20"/>
        </w:rPr>
        <w:t>energy sector</w:t>
      </w:r>
      <w:r>
        <w:rPr>
          <w:sz w:val="20"/>
          <w:szCs w:val="20"/>
        </w:rPr>
        <w:t xml:space="preserve"> can be at two levels: (</w:t>
      </w:r>
      <w:proofErr w:type="spellStart"/>
      <w:r>
        <w:rPr>
          <w:sz w:val="20"/>
          <w:szCs w:val="20"/>
        </w:rPr>
        <w:t>i</w:t>
      </w:r>
      <w:proofErr w:type="spellEnd"/>
      <w:r>
        <w:rPr>
          <w:sz w:val="20"/>
          <w:szCs w:val="20"/>
        </w:rPr>
        <w:t xml:space="preserve">) </w:t>
      </w:r>
      <w:r w:rsidR="00A76187" w:rsidRPr="00F76D4F">
        <w:rPr>
          <w:sz w:val="20"/>
          <w:szCs w:val="20"/>
        </w:rPr>
        <w:t xml:space="preserve">more consultation </w:t>
      </w:r>
      <w:r>
        <w:rPr>
          <w:sz w:val="20"/>
          <w:szCs w:val="20"/>
        </w:rPr>
        <w:t xml:space="preserve">with women </w:t>
      </w:r>
      <w:r w:rsidR="00A76187" w:rsidRPr="00F76D4F">
        <w:rPr>
          <w:sz w:val="20"/>
          <w:szCs w:val="20"/>
        </w:rPr>
        <w:t xml:space="preserve">about their </w:t>
      </w:r>
      <w:r>
        <w:rPr>
          <w:sz w:val="20"/>
          <w:szCs w:val="20"/>
        </w:rPr>
        <w:t xml:space="preserve">energy </w:t>
      </w:r>
      <w:r w:rsidR="00A76187" w:rsidRPr="00F76D4F">
        <w:rPr>
          <w:sz w:val="20"/>
          <w:szCs w:val="20"/>
        </w:rPr>
        <w:t>needs and challenges</w:t>
      </w:r>
      <w:r>
        <w:rPr>
          <w:sz w:val="20"/>
          <w:szCs w:val="20"/>
        </w:rPr>
        <w:t xml:space="preserve"> in meeting these needs; and (ii) </w:t>
      </w:r>
      <w:r w:rsidR="00A76187" w:rsidRPr="00F76D4F">
        <w:rPr>
          <w:sz w:val="20"/>
          <w:szCs w:val="20"/>
        </w:rPr>
        <w:t>more women in technical positions</w:t>
      </w:r>
      <w:r>
        <w:rPr>
          <w:sz w:val="20"/>
          <w:szCs w:val="20"/>
        </w:rPr>
        <w:t>.</w:t>
      </w:r>
    </w:p>
    <w:p w:rsidR="00DD5ECE" w:rsidRDefault="00DD5ECE" w:rsidP="00FE7D51">
      <w:pPr>
        <w:pStyle w:val="NoSpacing"/>
        <w:widowControl w:val="0"/>
        <w:rPr>
          <w:sz w:val="20"/>
          <w:szCs w:val="20"/>
        </w:rPr>
      </w:pPr>
      <w:r w:rsidRPr="00DD5ECE">
        <w:rPr>
          <w:sz w:val="20"/>
          <w:szCs w:val="20"/>
        </w:rPr>
        <w:t>Attracting more women professionals in the energy sector and improving their senior or technical positions can help introduce a gender dimension into energy policies (although this does not guarantee gender-responsive policies, since women too can be gender blind). Creating mechanisms for the meaningful participation of women</w:t>
      </w:r>
      <w:r w:rsidR="00BD721A">
        <w:rPr>
          <w:sz w:val="20"/>
          <w:szCs w:val="20"/>
        </w:rPr>
        <w:t>’s</w:t>
      </w:r>
      <w:r w:rsidRPr="00DD5ECE">
        <w:rPr>
          <w:sz w:val="20"/>
          <w:szCs w:val="20"/>
        </w:rPr>
        <w:t xml:space="preserve"> groups and gender experts in the policy formulation process can also help. </w:t>
      </w:r>
    </w:p>
    <w:p w:rsidR="00DD5ECE" w:rsidRDefault="00DD5ECE" w:rsidP="00FE7D51">
      <w:pPr>
        <w:pStyle w:val="NoSpacing"/>
        <w:widowControl w:val="0"/>
        <w:rPr>
          <w:sz w:val="20"/>
          <w:szCs w:val="20"/>
        </w:rPr>
      </w:pPr>
    </w:p>
    <w:p w:rsidR="00F76D4F" w:rsidRPr="00940657" w:rsidRDefault="005C4E23" w:rsidP="00FE7D51">
      <w:pPr>
        <w:pStyle w:val="NoSpacing"/>
        <w:widowControl w:val="0"/>
        <w:rPr>
          <w:b/>
          <w:sz w:val="20"/>
          <w:szCs w:val="20"/>
        </w:rPr>
      </w:pPr>
      <w:r w:rsidRPr="005C4E23">
        <w:rPr>
          <w:noProof/>
          <w:sz w:val="20"/>
          <w:szCs w:val="20"/>
          <w:lang w:eastAsia="en-GB"/>
        </w:rPr>
        <w:pict>
          <v:shape id="Text Box 3" o:spid="_x0000_s1027" type="#_x0000_t202" style="position:absolute;margin-left:.2pt;margin-top:3.75pt;width:255.5pt;height:428.55pt;z-index:-251656192;visibility:visible" wrapcoords="-63 -38 -63 21562 21663 21562 21663 -38 -63 -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">
            <v:textbox>
              <w:txbxContent>
                <w:p w:rsidR="00BD721A" w:rsidRPr="008A2B85" w:rsidRDefault="00BD721A" w:rsidP="008A2B85">
                  <w:pPr>
                    <w:spacing w:after="0" w:line="240" w:lineRule="auto"/>
                    <w:rPr>
                      <w:b/>
                      <w:sz w:val="20"/>
                      <w:szCs w:val="20"/>
                    </w:rPr>
                  </w:pPr>
                  <w:r>
                    <w:rPr>
                      <w:b/>
                      <w:sz w:val="20"/>
                      <w:szCs w:val="20"/>
                    </w:rPr>
                    <w:t xml:space="preserve">Box 1 </w:t>
                  </w:r>
                  <w:r w:rsidRPr="008A2B85">
                    <w:rPr>
                      <w:b/>
                      <w:sz w:val="20"/>
                      <w:szCs w:val="20"/>
                    </w:rPr>
                    <w:t>Gender budgets</w:t>
                  </w:r>
                </w:p>
                <w:p w:rsidR="00BD721A" w:rsidRPr="008A2B85" w:rsidRDefault="00BD721A" w:rsidP="008A2B85">
                  <w:pPr>
                    <w:spacing w:after="0" w:line="240" w:lineRule="auto"/>
                    <w:rPr>
                      <w:sz w:val="20"/>
                      <w:szCs w:val="20"/>
                    </w:rPr>
                  </w:pPr>
                  <w:r w:rsidRPr="008A2B85">
                    <w:rPr>
                      <w:sz w:val="20"/>
                      <w:szCs w:val="20"/>
                    </w:rPr>
                    <w:t xml:space="preserve">Several African countries have adopted gender budgeting as a strategy to accelerate promotion of gender equality and pro-poor, equitable development. South Africa, Tanzania, Uganda, Rwanda, Mauritius, are among the countries that have undertaken comprehensive gender budgeting initiatives. Ethiopia has started with a Gender Budget Analysis; a plan has been elaborated to use the outcomes of the analysis for formulating a gender responsive budget. Burkina Faso has started with building the capacities of government’s technicians on gender budgeting, the process is underway. Gender Budgeting Initiatives in Africa differ </w:t>
                  </w:r>
                  <w:r w:rsidR="004775ED">
                    <w:rPr>
                      <w:sz w:val="20"/>
                      <w:szCs w:val="20"/>
                    </w:rPr>
                    <w:t>in</w:t>
                  </w:r>
                  <w:r w:rsidR="004775ED" w:rsidRPr="008A2B85">
                    <w:rPr>
                      <w:sz w:val="20"/>
                      <w:szCs w:val="20"/>
                    </w:rPr>
                    <w:t xml:space="preserve"> </w:t>
                  </w:r>
                  <w:r w:rsidRPr="008A2B85">
                    <w:rPr>
                      <w:sz w:val="20"/>
                      <w:szCs w:val="20"/>
                    </w:rPr>
                    <w:t xml:space="preserve">their scope and actors. All these countries looked mainly </w:t>
                  </w:r>
                  <w:r w:rsidR="004775ED">
                    <w:rPr>
                      <w:sz w:val="20"/>
                      <w:szCs w:val="20"/>
                    </w:rPr>
                    <w:t>at</w:t>
                  </w:r>
                  <w:r w:rsidRPr="008A2B85">
                    <w:rPr>
                      <w:sz w:val="20"/>
                      <w:szCs w:val="20"/>
                    </w:rPr>
                    <w:t xml:space="preserve"> the expenditure side of the budgets.</w:t>
                  </w:r>
                </w:p>
                <w:p w:rsidR="00BD721A" w:rsidRPr="008A2B85" w:rsidRDefault="00BD721A" w:rsidP="008A2B85">
                  <w:pPr>
                    <w:spacing w:after="0" w:line="240" w:lineRule="auto"/>
                    <w:rPr>
                      <w:sz w:val="20"/>
                      <w:szCs w:val="20"/>
                    </w:rPr>
                  </w:pPr>
                  <w:r w:rsidRPr="008A2B85">
                    <w:rPr>
                      <w:sz w:val="20"/>
                      <w:szCs w:val="20"/>
                    </w:rPr>
                    <w:t xml:space="preserve">Actors: </w:t>
                  </w:r>
                </w:p>
                <w:p w:rsidR="00BD721A" w:rsidRDefault="00BD721A" w:rsidP="008A2B85">
                  <w:pPr>
                    <w:spacing w:after="0" w:line="240" w:lineRule="auto"/>
                    <w:ind w:left="284" w:hanging="284"/>
                    <w:rPr>
                      <w:sz w:val="20"/>
                      <w:szCs w:val="20"/>
                    </w:rPr>
                  </w:pPr>
                  <w:r>
                    <w:rPr>
                      <w:sz w:val="20"/>
                      <w:szCs w:val="20"/>
                    </w:rPr>
                    <w:t xml:space="preserve">• </w:t>
                  </w:r>
                  <w:r>
                    <w:rPr>
                      <w:sz w:val="20"/>
                      <w:szCs w:val="20"/>
                    </w:rPr>
                    <w:tab/>
                  </w:r>
                  <w:r w:rsidRPr="008A2B85">
                    <w:rPr>
                      <w:sz w:val="20"/>
                      <w:szCs w:val="20"/>
                    </w:rPr>
                    <w:t>The Rwanda Gender Budgeting Initiative is a Government Initiative which is part of the country’s national strategic plan to promot</w:t>
                  </w:r>
                  <w:r w:rsidR="004775ED">
                    <w:rPr>
                      <w:sz w:val="20"/>
                      <w:szCs w:val="20"/>
                    </w:rPr>
                    <w:t>e</w:t>
                  </w:r>
                  <w:r w:rsidRPr="008A2B85">
                    <w:rPr>
                      <w:sz w:val="20"/>
                      <w:szCs w:val="20"/>
                    </w:rPr>
                    <w:t xml:space="preserve"> gender equality and development.</w:t>
                  </w:r>
                </w:p>
                <w:p w:rsidR="00BD721A" w:rsidRPr="008A2B85" w:rsidRDefault="00BD721A" w:rsidP="008A2B85">
                  <w:pPr>
                    <w:pStyle w:val="ListParagraph"/>
                    <w:numPr>
                      <w:ilvl w:val="0"/>
                      <w:numId w:val="7"/>
                    </w:numPr>
                    <w:spacing w:after="0" w:line="240" w:lineRule="auto"/>
                    <w:ind w:left="284" w:hanging="284"/>
                    <w:rPr>
                      <w:sz w:val="20"/>
                      <w:szCs w:val="20"/>
                    </w:rPr>
                  </w:pPr>
                  <w:r w:rsidRPr="008A2B85">
                    <w:rPr>
                      <w:sz w:val="20"/>
                      <w:szCs w:val="20"/>
                    </w:rPr>
                    <w:t xml:space="preserve">In Tanzania, </w:t>
                  </w:r>
                  <w:r w:rsidR="004775ED" w:rsidRPr="008A2B85">
                    <w:rPr>
                      <w:sz w:val="20"/>
                      <w:szCs w:val="20"/>
                    </w:rPr>
                    <w:t>a national NGO</w:t>
                  </w:r>
                  <w:r w:rsidR="004775ED">
                    <w:rPr>
                      <w:sz w:val="20"/>
                      <w:szCs w:val="20"/>
                    </w:rPr>
                    <w:t>,</w:t>
                  </w:r>
                  <w:r w:rsidR="004775ED" w:rsidRPr="008A2B85">
                    <w:rPr>
                      <w:sz w:val="20"/>
                      <w:szCs w:val="20"/>
                    </w:rPr>
                    <w:t xml:space="preserve"> </w:t>
                  </w:r>
                  <w:r w:rsidRPr="008A2B85">
                    <w:rPr>
                      <w:sz w:val="20"/>
                      <w:szCs w:val="20"/>
                    </w:rPr>
                    <w:t>the Tanzania Gender Network Programme (TGNP), initiated the gender budgeting.</w:t>
                  </w:r>
                </w:p>
                <w:p w:rsidR="00BD721A" w:rsidRPr="008A2B85" w:rsidRDefault="00BD721A" w:rsidP="008A2B85">
                  <w:pPr>
                    <w:pStyle w:val="ListParagraph"/>
                    <w:numPr>
                      <w:ilvl w:val="0"/>
                      <w:numId w:val="7"/>
                    </w:numPr>
                    <w:spacing w:after="0" w:line="240" w:lineRule="auto"/>
                    <w:ind w:left="284" w:hanging="284"/>
                    <w:rPr>
                      <w:sz w:val="20"/>
                      <w:szCs w:val="20"/>
                    </w:rPr>
                  </w:pPr>
                  <w:r w:rsidRPr="008A2B85">
                    <w:rPr>
                      <w:sz w:val="20"/>
                      <w:szCs w:val="20"/>
                    </w:rPr>
                    <w:t>In South Africa, (the first country in Africa engaged in gender budgeting), the initiative was taken by the Parliament, post-apartheid.</w:t>
                  </w:r>
                </w:p>
                <w:p w:rsidR="00BD721A" w:rsidRPr="008A2B85" w:rsidRDefault="00BD721A" w:rsidP="008A2B85">
                  <w:pPr>
                    <w:spacing w:after="0" w:line="240" w:lineRule="auto"/>
                    <w:ind w:left="284" w:hanging="284"/>
                    <w:rPr>
                      <w:sz w:val="20"/>
                      <w:szCs w:val="20"/>
                    </w:rPr>
                  </w:pPr>
                  <w:r>
                    <w:rPr>
                      <w:sz w:val="20"/>
                      <w:szCs w:val="20"/>
                    </w:rPr>
                    <w:t xml:space="preserve">• </w:t>
                  </w:r>
                  <w:r>
                    <w:rPr>
                      <w:sz w:val="20"/>
                      <w:szCs w:val="20"/>
                    </w:rPr>
                    <w:tab/>
                  </w:r>
                  <w:r w:rsidRPr="008A2B85">
                    <w:rPr>
                      <w:sz w:val="20"/>
                      <w:szCs w:val="20"/>
                    </w:rPr>
                    <w:t xml:space="preserve">In Uganda, the Forum for Women in Development (FOWODE) mainly made </w:t>
                  </w:r>
                  <w:r w:rsidR="004775ED">
                    <w:rPr>
                      <w:sz w:val="20"/>
                      <w:szCs w:val="20"/>
                    </w:rPr>
                    <w:t xml:space="preserve">up </w:t>
                  </w:r>
                  <w:r w:rsidRPr="008A2B85">
                    <w:rPr>
                      <w:sz w:val="20"/>
                      <w:szCs w:val="20"/>
                    </w:rPr>
                    <w:t>of Women Parliamentarians</w:t>
                  </w:r>
                  <w:r w:rsidR="004775ED">
                    <w:rPr>
                      <w:sz w:val="20"/>
                      <w:szCs w:val="20"/>
                    </w:rPr>
                    <w:t>,</w:t>
                  </w:r>
                  <w:r w:rsidRPr="008A2B85">
                    <w:rPr>
                      <w:sz w:val="20"/>
                      <w:szCs w:val="20"/>
                    </w:rPr>
                    <w:t xml:space="preserve"> initiated the gender budgeting work.</w:t>
                  </w:r>
                </w:p>
                <w:p w:rsidR="00BD721A" w:rsidRDefault="00BD721A" w:rsidP="008A2B85">
                  <w:pPr>
                    <w:spacing w:after="0" w:line="240" w:lineRule="auto"/>
                    <w:ind w:left="284" w:hanging="284"/>
                  </w:pPr>
                  <w:r>
                    <w:t xml:space="preserve">• </w:t>
                  </w:r>
                  <w:r>
                    <w:tab/>
                  </w:r>
                  <w:r w:rsidRPr="008A2B85">
                    <w:rPr>
                      <w:sz w:val="20"/>
                      <w:szCs w:val="20"/>
                    </w:rPr>
                    <w:t>In Burkina Faso and Ethiopia, the gender budgeting is an initiative of the government supported by development partners.</w:t>
                  </w:r>
                </w:p>
                <w:p w:rsidR="00BD721A" w:rsidRPr="008A2B85" w:rsidRDefault="00BD721A" w:rsidP="008A2B85">
                  <w:pPr>
                    <w:spacing w:after="0" w:line="240" w:lineRule="auto"/>
                    <w:rPr>
                      <w:sz w:val="20"/>
                      <w:szCs w:val="20"/>
                    </w:rPr>
                  </w:pPr>
                  <w:r>
                    <w:rPr>
                      <w:sz w:val="20"/>
                      <w:szCs w:val="20"/>
                    </w:rPr>
                    <w:t xml:space="preserve">Source: </w:t>
                  </w:r>
                  <w:r w:rsidRPr="008A2B85">
                    <w:rPr>
                      <w:sz w:val="20"/>
                      <w:szCs w:val="20"/>
                    </w:rPr>
                    <w:t>Diop, N (no date given), “Gender Budgeting for African Development”</w:t>
                  </w:r>
                </w:p>
              </w:txbxContent>
            </v:textbox>
            <w10:wrap type="tight" side="right"/>
          </v:shape>
        </w:pict>
      </w:r>
      <w:r w:rsidR="00A76187" w:rsidRPr="00940657">
        <w:rPr>
          <w:b/>
          <w:sz w:val="20"/>
          <w:szCs w:val="20"/>
        </w:rPr>
        <w:t>Increased gender awareness and support by men</w:t>
      </w:r>
    </w:p>
    <w:p w:rsidR="00824BD1" w:rsidRDefault="00824BD1" w:rsidP="00FE7D51">
      <w:pPr>
        <w:pStyle w:val="NoSpacing"/>
        <w:widowControl w:val="0"/>
        <w:rPr>
          <w:sz w:val="20"/>
          <w:szCs w:val="20"/>
        </w:rPr>
      </w:pPr>
      <w:r>
        <w:rPr>
          <w:sz w:val="20"/>
          <w:szCs w:val="20"/>
        </w:rPr>
        <w:t>In the energy sector</w:t>
      </w:r>
      <w:r w:rsidR="00BD721A">
        <w:rPr>
          <w:sz w:val="20"/>
          <w:szCs w:val="20"/>
        </w:rPr>
        <w:t>,</w:t>
      </w:r>
      <w:r>
        <w:rPr>
          <w:sz w:val="20"/>
          <w:szCs w:val="20"/>
        </w:rPr>
        <w:t xml:space="preserve"> there is a gender imba</w:t>
      </w:r>
      <w:r w:rsidR="00E536B2">
        <w:rPr>
          <w:sz w:val="20"/>
          <w:szCs w:val="20"/>
        </w:rPr>
        <w:t xml:space="preserve">lance </w:t>
      </w:r>
      <w:r w:rsidR="000018E1">
        <w:rPr>
          <w:sz w:val="20"/>
          <w:szCs w:val="20"/>
        </w:rPr>
        <w:t xml:space="preserve">in terms of the organisations’ staff profiles: men tend to dominate the technical positions and </w:t>
      </w:r>
      <w:r w:rsidR="004775ED">
        <w:rPr>
          <w:sz w:val="20"/>
          <w:szCs w:val="20"/>
        </w:rPr>
        <w:t xml:space="preserve">women are less visible </w:t>
      </w:r>
      <w:r w:rsidR="000018E1">
        <w:rPr>
          <w:sz w:val="20"/>
          <w:szCs w:val="20"/>
        </w:rPr>
        <w:t xml:space="preserve">higher up </w:t>
      </w:r>
      <w:r w:rsidR="004775ED">
        <w:rPr>
          <w:sz w:val="20"/>
          <w:szCs w:val="20"/>
        </w:rPr>
        <w:t xml:space="preserve">in </w:t>
      </w:r>
      <w:r w:rsidR="000018E1">
        <w:rPr>
          <w:sz w:val="20"/>
          <w:szCs w:val="20"/>
        </w:rPr>
        <w:t>the organisational hierarchy. In part this can be attributed to the</w:t>
      </w:r>
      <w:r w:rsidR="000018E1" w:rsidRPr="000018E1">
        <w:rPr>
          <w:sz w:val="20"/>
          <w:szCs w:val="20"/>
        </w:rPr>
        <w:t xml:space="preserve"> </w:t>
      </w:r>
      <w:r w:rsidR="000018E1">
        <w:rPr>
          <w:sz w:val="20"/>
          <w:szCs w:val="20"/>
        </w:rPr>
        <w:t>small number</w:t>
      </w:r>
      <w:r w:rsidR="000018E1" w:rsidRPr="000018E1">
        <w:rPr>
          <w:sz w:val="20"/>
          <w:szCs w:val="20"/>
        </w:rPr>
        <w:t xml:space="preserve"> of women </w:t>
      </w:r>
      <w:r w:rsidR="000018E1">
        <w:rPr>
          <w:sz w:val="20"/>
          <w:szCs w:val="20"/>
        </w:rPr>
        <w:t xml:space="preserve">who </w:t>
      </w:r>
      <w:r w:rsidR="000018E1" w:rsidRPr="000018E1">
        <w:rPr>
          <w:sz w:val="20"/>
          <w:szCs w:val="20"/>
        </w:rPr>
        <w:t>graduate with appropriate qualifications suitable for a career in the energy sector</w:t>
      </w:r>
      <w:r w:rsidR="000018E1">
        <w:rPr>
          <w:sz w:val="20"/>
          <w:szCs w:val="20"/>
        </w:rPr>
        <w:t>, such as science, engineering and economics</w:t>
      </w:r>
      <w:r w:rsidR="000018E1" w:rsidRPr="000018E1">
        <w:rPr>
          <w:sz w:val="20"/>
          <w:szCs w:val="20"/>
        </w:rPr>
        <w:t>.</w:t>
      </w:r>
      <w:r w:rsidR="000018E1">
        <w:rPr>
          <w:sz w:val="20"/>
          <w:szCs w:val="20"/>
        </w:rPr>
        <w:t xml:space="preserve"> </w:t>
      </w:r>
      <w:r w:rsidR="00105F6D">
        <w:rPr>
          <w:sz w:val="20"/>
          <w:szCs w:val="20"/>
        </w:rPr>
        <w:t>While there are actions underway to encourage more wom</w:t>
      </w:r>
      <w:r w:rsidR="00FA071C">
        <w:rPr>
          <w:sz w:val="20"/>
          <w:szCs w:val="20"/>
        </w:rPr>
        <w:t>en to take up these subjects</w:t>
      </w:r>
      <w:r w:rsidR="00585D67" w:rsidRPr="00FA071C">
        <w:rPr>
          <w:rStyle w:val="FootnoteReference"/>
          <w:sz w:val="20"/>
          <w:szCs w:val="20"/>
        </w:rPr>
        <w:footnoteReference w:id="9"/>
      </w:r>
      <w:r w:rsidR="00105F6D">
        <w:rPr>
          <w:sz w:val="20"/>
          <w:szCs w:val="20"/>
        </w:rPr>
        <w:t xml:space="preserve"> it will be some time before there are sufficient numbers of women graduating with the appropriate qualifications for us to approach gender equality, therefore, men will have to become more gender-aware and –sensitive in their behaviour. In particular, at all levels, m</w:t>
      </w:r>
      <w:r w:rsidRPr="00824BD1">
        <w:rPr>
          <w:sz w:val="20"/>
          <w:szCs w:val="20"/>
        </w:rPr>
        <w:t>en need to be sensitized to allow women space to speak.</w:t>
      </w:r>
    </w:p>
    <w:p w:rsidR="00824BD1" w:rsidRDefault="00824BD1" w:rsidP="00FE7D51">
      <w:pPr>
        <w:pStyle w:val="NoSpacing"/>
        <w:widowControl w:val="0"/>
        <w:rPr>
          <w:sz w:val="20"/>
          <w:szCs w:val="20"/>
        </w:rPr>
      </w:pPr>
    </w:p>
    <w:p w:rsidR="00824BD1" w:rsidRPr="00824BD1" w:rsidRDefault="00824BD1" w:rsidP="00FE7D51">
      <w:pPr>
        <w:pStyle w:val="NoSpacing"/>
        <w:widowControl w:val="0"/>
        <w:rPr>
          <w:b/>
          <w:sz w:val="20"/>
          <w:szCs w:val="20"/>
        </w:rPr>
      </w:pPr>
      <w:r w:rsidRPr="00824BD1">
        <w:rPr>
          <w:b/>
          <w:sz w:val="20"/>
          <w:szCs w:val="20"/>
        </w:rPr>
        <w:t>Gender budgets</w:t>
      </w:r>
    </w:p>
    <w:p w:rsidR="00824BD1" w:rsidRDefault="00824BD1" w:rsidP="00FE7D51">
      <w:pPr>
        <w:pStyle w:val="NoSpacing"/>
        <w:widowControl w:val="0"/>
        <w:rPr>
          <w:sz w:val="20"/>
          <w:szCs w:val="20"/>
        </w:rPr>
      </w:pPr>
      <w:r>
        <w:rPr>
          <w:sz w:val="20"/>
          <w:szCs w:val="20"/>
        </w:rPr>
        <w:t xml:space="preserve">The concept of a gender budget was mentioned above in the context of gender audits. </w:t>
      </w:r>
      <w:r w:rsidRPr="00824BD1">
        <w:rPr>
          <w:sz w:val="20"/>
          <w:szCs w:val="20"/>
        </w:rPr>
        <w:t xml:space="preserve">In principle, public expenditures on social services and infrastructure are allocated on a gender-neutral basis. In practice, however, men and women have different energy needs and they use and benefit from energy services differently; energy budget allocations may not reflect those differences. One approach to ensuring that the needs of women as well as men are met is for government budgets to be gender disaggregated. Gender budgeting is a tool that can be used to break down and identify the differentiated impacts of public revenue allocations and </w:t>
      </w:r>
      <w:r w:rsidRPr="00824BD1">
        <w:rPr>
          <w:sz w:val="20"/>
          <w:szCs w:val="20"/>
        </w:rPr>
        <w:lastRenderedPageBreak/>
        <w:t>expenditures as they affect men and women. Any analysis should look not only at the complex content of national budgets (inputs, outputs, and outcomes) but also the negotiation processes used to arrive at final budget decisions. In this respect, gender budgeting gives governments the opportunity to redirect public policies and expenditure to promote gender equality.</w:t>
      </w:r>
      <w:r w:rsidR="00105F6D">
        <w:rPr>
          <w:sz w:val="20"/>
          <w:szCs w:val="20"/>
        </w:rPr>
        <w:t xml:space="preserve"> </w:t>
      </w:r>
    </w:p>
    <w:p w:rsidR="008A2B85" w:rsidRDefault="008A2B85" w:rsidP="00FE7D51">
      <w:pPr>
        <w:pStyle w:val="NoSpacing"/>
        <w:widowControl w:val="0"/>
        <w:rPr>
          <w:sz w:val="20"/>
          <w:szCs w:val="20"/>
        </w:rPr>
      </w:pPr>
    </w:p>
    <w:p w:rsidR="00105F6D" w:rsidRDefault="00105F6D" w:rsidP="00FE7D51">
      <w:pPr>
        <w:pStyle w:val="NoSpacing"/>
        <w:widowControl w:val="0"/>
        <w:rPr>
          <w:sz w:val="20"/>
          <w:szCs w:val="20"/>
        </w:rPr>
      </w:pPr>
      <w:r>
        <w:rPr>
          <w:sz w:val="20"/>
          <w:szCs w:val="20"/>
        </w:rPr>
        <w:t>A number of African countries have adopted gender budgeting such as South Africa, Tanzania and Uganda</w:t>
      </w:r>
      <w:r w:rsidR="008A2B85">
        <w:rPr>
          <w:sz w:val="20"/>
          <w:szCs w:val="20"/>
        </w:rPr>
        <w:t xml:space="preserve"> (see Box 1)</w:t>
      </w:r>
      <w:r>
        <w:rPr>
          <w:sz w:val="20"/>
          <w:szCs w:val="20"/>
        </w:rPr>
        <w:t xml:space="preserve">. Conducting a gender budget exercise calls for highly specialised skills </w:t>
      </w:r>
      <w:r w:rsidR="008A2B85">
        <w:rPr>
          <w:sz w:val="20"/>
          <w:szCs w:val="20"/>
        </w:rPr>
        <w:t xml:space="preserve">which are considered to be </w:t>
      </w:r>
      <w:r w:rsidRPr="00105F6D">
        <w:rPr>
          <w:sz w:val="20"/>
          <w:szCs w:val="20"/>
        </w:rPr>
        <w:t>beyond many citizens especially in developing countries where literacy and numeracy levels are low (particularly for women</w:t>
      </w:r>
      <w:r w:rsidRPr="00CC162D">
        <w:rPr>
          <w:sz w:val="20"/>
          <w:szCs w:val="20"/>
        </w:rPr>
        <w:t>)</w:t>
      </w:r>
      <w:r w:rsidR="008A2B85" w:rsidRPr="00CC162D">
        <w:rPr>
          <w:sz w:val="20"/>
          <w:szCs w:val="20"/>
        </w:rPr>
        <w:t>. There are examples</w:t>
      </w:r>
      <w:r w:rsidR="008A2B85">
        <w:rPr>
          <w:sz w:val="20"/>
          <w:szCs w:val="20"/>
        </w:rPr>
        <w:t xml:space="preserve"> </w:t>
      </w:r>
      <w:r w:rsidR="004253A7">
        <w:rPr>
          <w:sz w:val="20"/>
          <w:szCs w:val="20"/>
        </w:rPr>
        <w:t>of civil society organisations</w:t>
      </w:r>
      <w:r w:rsidR="00CC162D">
        <w:rPr>
          <w:sz w:val="20"/>
          <w:szCs w:val="20"/>
        </w:rPr>
        <w:t>, including in Africa</w:t>
      </w:r>
      <w:r w:rsidR="00CC162D">
        <w:rPr>
          <w:rStyle w:val="FootnoteReference"/>
          <w:sz w:val="20"/>
          <w:szCs w:val="20"/>
        </w:rPr>
        <w:footnoteReference w:id="10"/>
      </w:r>
      <w:r w:rsidR="00CC162D">
        <w:rPr>
          <w:sz w:val="20"/>
          <w:szCs w:val="20"/>
        </w:rPr>
        <w:t>,</w:t>
      </w:r>
      <w:r w:rsidR="004253A7">
        <w:rPr>
          <w:sz w:val="20"/>
          <w:szCs w:val="20"/>
        </w:rPr>
        <w:t xml:space="preserve"> </w:t>
      </w:r>
      <w:r w:rsidR="00CC162D">
        <w:rPr>
          <w:sz w:val="20"/>
          <w:szCs w:val="20"/>
        </w:rPr>
        <w:t xml:space="preserve">developing </w:t>
      </w:r>
      <w:r w:rsidR="004253A7">
        <w:rPr>
          <w:sz w:val="20"/>
          <w:szCs w:val="20"/>
        </w:rPr>
        <w:t>methods to enable such groups to undertake gender budget analysis.</w:t>
      </w:r>
    </w:p>
    <w:p w:rsidR="00F76D4F" w:rsidRDefault="005C4E23" w:rsidP="00FE7D51">
      <w:pPr>
        <w:pStyle w:val="NoSpacing"/>
        <w:widowControl w:val="0"/>
        <w:rPr>
          <w:b/>
          <w:sz w:val="24"/>
          <w:szCs w:val="24"/>
        </w:rPr>
      </w:pPr>
      <w:r w:rsidRPr="005C4E23">
        <w:rPr>
          <w:noProof/>
          <w:sz w:val="20"/>
          <w:szCs w:val="20"/>
          <w:lang w:eastAsia="en-GB"/>
        </w:rPr>
        <w:pict>
          <v:shape id="_x0000_s1028" type="#_x0000_t202" style="position:absolute;margin-left:409.25pt;margin-top:0;width:180.15pt;height:82.4pt;z-index:251662336;visibility:visible;mso-width-percent:400;mso-height-percent:200;mso-wrap-distance-top:8.5pt;mso-wrap-distance-bottom:8.5pt;mso-position-horizontal:right;mso-position-horizontal-relative:margin;mso-position-vertical:top;mso-position-vertic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" fillcolor="#d8d8d8 [2732]">
            <v:textbox style="mso-fit-shape-to-text:t">
              <w:txbxContent>
                <w:p w:rsidR="00BD721A" w:rsidRPr="00F92CCB" w:rsidRDefault="00BD721A" w:rsidP="00F92CCB">
                  <w:pPr>
                    <w:spacing w:after="0" w:line="240" w:lineRule="auto"/>
                    <w:rPr>
                      <w:b/>
                    </w:rPr>
                  </w:pPr>
                  <w:r w:rsidRPr="00F92CCB">
                    <w:rPr>
                      <w:b/>
                    </w:rPr>
                    <w:t>Discussion Point</w:t>
                  </w:r>
                </w:p>
                <w:p w:rsidR="00BD721A" w:rsidRPr="00F92CCB" w:rsidRDefault="00BD721A" w:rsidP="00F92CCB">
                  <w:pPr>
                    <w:spacing w:after="0" w:line="240" w:lineRule="auto"/>
                    <w:rPr>
                      <w:sz w:val="20"/>
                      <w:szCs w:val="20"/>
                    </w:rPr>
                  </w:pPr>
                  <w:r>
                    <w:rPr>
                      <w:sz w:val="20"/>
                      <w:szCs w:val="20"/>
                    </w:rPr>
                    <w:t>In t</w:t>
                  </w:r>
                  <w:r w:rsidRPr="00F92CCB">
                    <w:rPr>
                      <w:sz w:val="20"/>
                      <w:szCs w:val="20"/>
                    </w:rPr>
                    <w:t xml:space="preserve">he text </w:t>
                  </w:r>
                  <w:r>
                    <w:rPr>
                      <w:sz w:val="20"/>
                      <w:szCs w:val="20"/>
                    </w:rPr>
                    <w:t xml:space="preserve">some conditions </w:t>
                  </w:r>
                  <w:r w:rsidRPr="00F92CCB">
                    <w:rPr>
                      <w:sz w:val="20"/>
                      <w:szCs w:val="20"/>
                    </w:rPr>
                    <w:t xml:space="preserve">for </w:t>
                  </w:r>
                  <w:r>
                    <w:rPr>
                      <w:sz w:val="20"/>
                      <w:szCs w:val="20"/>
                    </w:rPr>
                    <w:t xml:space="preserve">enabling </w:t>
                  </w:r>
                  <w:r w:rsidRPr="00F92CCB">
                    <w:rPr>
                      <w:sz w:val="20"/>
                      <w:szCs w:val="20"/>
                    </w:rPr>
                    <w:t xml:space="preserve">gender mainstreaming in the energy sector to succeed </w:t>
                  </w:r>
                  <w:r>
                    <w:rPr>
                      <w:sz w:val="20"/>
                      <w:szCs w:val="20"/>
                    </w:rPr>
                    <w:t xml:space="preserve">are </w:t>
                  </w:r>
                  <w:r w:rsidRPr="00F92CCB">
                    <w:rPr>
                      <w:sz w:val="20"/>
                      <w:szCs w:val="20"/>
                    </w:rPr>
                    <w:t>identified</w:t>
                  </w:r>
                  <w:r>
                    <w:rPr>
                      <w:sz w:val="20"/>
                      <w:szCs w:val="20"/>
                    </w:rPr>
                    <w:t xml:space="preserve">. </w:t>
                  </w:r>
                  <w:r w:rsidRPr="00F92CCB">
                    <w:rPr>
                      <w:sz w:val="20"/>
                      <w:szCs w:val="20"/>
                    </w:rPr>
                    <w:t>Do you think we have the conditions in place in our country?</w:t>
                  </w:r>
                </w:p>
              </w:txbxContent>
            </v:textbox>
            <w10:wrap type="square" anchorx="margin" anchory="margin"/>
          </v:shape>
        </w:pict>
      </w:r>
      <w:r w:rsidR="00A76187" w:rsidRPr="00A76187">
        <w:rPr>
          <w:sz w:val="20"/>
          <w:szCs w:val="20"/>
        </w:rPr>
        <w:br/>
      </w:r>
      <w:r w:rsidR="00F76D4F" w:rsidRPr="00A76187">
        <w:rPr>
          <w:b/>
          <w:sz w:val="24"/>
          <w:szCs w:val="24"/>
        </w:rPr>
        <w:t>The GAP Document</w:t>
      </w:r>
    </w:p>
    <w:p w:rsidR="00F76D4F" w:rsidRDefault="00F76D4F" w:rsidP="00FE7D51">
      <w:pPr>
        <w:pStyle w:val="NoSpacing"/>
        <w:widowControl w:val="0"/>
        <w:rPr>
          <w:sz w:val="20"/>
          <w:szCs w:val="20"/>
        </w:rPr>
      </w:pPr>
      <w:r>
        <w:rPr>
          <w:sz w:val="20"/>
          <w:szCs w:val="20"/>
        </w:rPr>
        <w:t>The GAP document should be around</w:t>
      </w:r>
      <w:r w:rsidR="00263D12">
        <w:rPr>
          <w:sz w:val="20"/>
          <w:szCs w:val="20"/>
        </w:rPr>
        <w:t xml:space="preserve"> </w:t>
      </w:r>
      <w:r w:rsidRPr="00A76187">
        <w:rPr>
          <w:sz w:val="20"/>
          <w:szCs w:val="20"/>
        </w:rPr>
        <w:t>10 to 15 pages</w:t>
      </w:r>
      <w:r>
        <w:rPr>
          <w:sz w:val="20"/>
          <w:szCs w:val="20"/>
        </w:rPr>
        <w:t>. If it is too long, policy and decision makers will not read it. Detailed information can be included in appendices.</w:t>
      </w:r>
      <w:r w:rsidR="004253A7" w:rsidRPr="004253A7">
        <w:rPr>
          <w:sz w:val="20"/>
          <w:szCs w:val="20"/>
        </w:rPr>
        <w:t xml:space="preserve"> </w:t>
      </w:r>
      <w:r w:rsidR="004253A7">
        <w:rPr>
          <w:sz w:val="20"/>
          <w:szCs w:val="20"/>
        </w:rPr>
        <w:t>The GAP</w:t>
      </w:r>
      <w:r w:rsidR="004253A7" w:rsidRPr="00A76187">
        <w:rPr>
          <w:sz w:val="20"/>
          <w:szCs w:val="20"/>
        </w:rPr>
        <w:t xml:space="preserve"> should be presented and approved by the Minister/Board</w:t>
      </w:r>
      <w:r w:rsidR="004253A7">
        <w:rPr>
          <w:sz w:val="20"/>
          <w:szCs w:val="20"/>
        </w:rPr>
        <w:t>.</w:t>
      </w:r>
      <w:r w:rsidR="004253A7" w:rsidRPr="004253A7">
        <w:rPr>
          <w:sz w:val="20"/>
          <w:szCs w:val="20"/>
        </w:rPr>
        <w:t xml:space="preserve"> </w:t>
      </w:r>
      <w:r w:rsidR="004253A7">
        <w:rPr>
          <w:sz w:val="20"/>
          <w:szCs w:val="20"/>
        </w:rPr>
        <w:t>Once approved it should be circulated as widely as possible. There should be reporting back to those who helped develop the GAP.</w:t>
      </w:r>
    </w:p>
    <w:p w:rsidR="00F76D4F" w:rsidRPr="00A76187" w:rsidRDefault="00F76D4F" w:rsidP="00FE7D51">
      <w:pPr>
        <w:pStyle w:val="NoSpacing"/>
        <w:widowControl w:val="0"/>
        <w:rPr>
          <w:sz w:val="20"/>
          <w:szCs w:val="20"/>
        </w:rPr>
      </w:pPr>
    </w:p>
    <w:p w:rsidR="00F76D4F" w:rsidRPr="00A76187" w:rsidRDefault="004253A7" w:rsidP="004253A7">
      <w:pPr>
        <w:pStyle w:val="NoSpacing"/>
        <w:widowControl w:val="0"/>
        <w:rPr>
          <w:sz w:val="20"/>
          <w:szCs w:val="20"/>
        </w:rPr>
      </w:pPr>
      <w:r>
        <w:rPr>
          <w:sz w:val="20"/>
          <w:szCs w:val="20"/>
        </w:rPr>
        <w:t>The GAP</w:t>
      </w:r>
      <w:r w:rsidR="00F76D4F">
        <w:rPr>
          <w:sz w:val="20"/>
          <w:szCs w:val="20"/>
        </w:rPr>
        <w:t xml:space="preserve"> i</w:t>
      </w:r>
      <w:r w:rsidR="00F76D4F" w:rsidRPr="00A76187">
        <w:rPr>
          <w:sz w:val="20"/>
          <w:szCs w:val="20"/>
        </w:rPr>
        <w:t xml:space="preserve">s a stand-alone document </w:t>
      </w:r>
      <w:r w:rsidR="00F76D4F">
        <w:rPr>
          <w:sz w:val="20"/>
          <w:szCs w:val="20"/>
        </w:rPr>
        <w:t xml:space="preserve">which sets out the methodology for gender mainstreaming in the energy sector. On the other hand it should </w:t>
      </w:r>
      <w:r w:rsidR="00F76D4F" w:rsidRPr="00A76187">
        <w:rPr>
          <w:sz w:val="20"/>
          <w:szCs w:val="20"/>
        </w:rPr>
        <w:t xml:space="preserve">not </w:t>
      </w:r>
      <w:r w:rsidR="00F76D4F">
        <w:rPr>
          <w:sz w:val="20"/>
          <w:szCs w:val="20"/>
        </w:rPr>
        <w:t>be seen as separate to the existing national energy policy</w:t>
      </w:r>
      <w:r w:rsidR="00F76D4F" w:rsidRPr="00F76D4F">
        <w:rPr>
          <w:sz w:val="20"/>
          <w:szCs w:val="20"/>
        </w:rPr>
        <w:t xml:space="preserve"> </w:t>
      </w:r>
      <w:r w:rsidR="00F76D4F" w:rsidRPr="00A76187">
        <w:rPr>
          <w:sz w:val="20"/>
          <w:szCs w:val="20"/>
        </w:rPr>
        <w:t>but</w:t>
      </w:r>
      <w:r w:rsidR="00F76D4F">
        <w:rPr>
          <w:sz w:val="20"/>
          <w:szCs w:val="20"/>
        </w:rPr>
        <w:t xml:space="preserve"> as an integral part of the policy.  </w:t>
      </w:r>
      <w:r>
        <w:rPr>
          <w:sz w:val="20"/>
          <w:szCs w:val="20"/>
        </w:rPr>
        <w:t>E</w:t>
      </w:r>
      <w:r w:rsidR="00F76D4F" w:rsidRPr="00A76187">
        <w:rPr>
          <w:sz w:val="20"/>
          <w:szCs w:val="20"/>
        </w:rPr>
        <w:t xml:space="preserve">lements </w:t>
      </w:r>
      <w:r>
        <w:rPr>
          <w:sz w:val="20"/>
          <w:szCs w:val="20"/>
        </w:rPr>
        <w:t xml:space="preserve">of the GAP </w:t>
      </w:r>
      <w:r w:rsidR="00F76D4F" w:rsidRPr="00A76187">
        <w:rPr>
          <w:sz w:val="20"/>
          <w:szCs w:val="20"/>
        </w:rPr>
        <w:t>wil</w:t>
      </w:r>
      <w:r w:rsidR="00F76D4F">
        <w:rPr>
          <w:sz w:val="20"/>
          <w:szCs w:val="20"/>
        </w:rPr>
        <w:t xml:space="preserve">l be integrated into </w:t>
      </w:r>
      <w:r>
        <w:rPr>
          <w:sz w:val="20"/>
          <w:szCs w:val="20"/>
        </w:rPr>
        <w:t xml:space="preserve">the policy instruments for </w:t>
      </w:r>
      <w:proofErr w:type="spellStart"/>
      <w:r>
        <w:rPr>
          <w:sz w:val="20"/>
          <w:szCs w:val="20"/>
        </w:rPr>
        <w:t>operationalizing</w:t>
      </w:r>
      <w:proofErr w:type="spellEnd"/>
      <w:r>
        <w:rPr>
          <w:sz w:val="20"/>
          <w:szCs w:val="20"/>
        </w:rPr>
        <w:t xml:space="preserve"> </w:t>
      </w:r>
      <w:r w:rsidR="00F76D4F">
        <w:rPr>
          <w:sz w:val="20"/>
          <w:szCs w:val="20"/>
        </w:rPr>
        <w:t xml:space="preserve">energy </w:t>
      </w:r>
      <w:r>
        <w:rPr>
          <w:sz w:val="20"/>
          <w:szCs w:val="20"/>
        </w:rPr>
        <w:t>policy. O</w:t>
      </w:r>
      <w:r w:rsidR="00F76D4F" w:rsidRPr="00A76187">
        <w:rPr>
          <w:sz w:val="20"/>
          <w:szCs w:val="20"/>
        </w:rPr>
        <w:t xml:space="preserve">ther </w:t>
      </w:r>
      <w:r>
        <w:rPr>
          <w:sz w:val="20"/>
          <w:szCs w:val="20"/>
        </w:rPr>
        <w:t xml:space="preserve">energy sector </w:t>
      </w:r>
      <w:r w:rsidR="00F76D4F" w:rsidRPr="00A76187">
        <w:rPr>
          <w:sz w:val="20"/>
          <w:szCs w:val="20"/>
        </w:rPr>
        <w:t>agencies may integrate aspects</w:t>
      </w:r>
      <w:bookmarkStart w:id="0" w:name="_GoBack"/>
      <w:bookmarkEnd w:id="0"/>
      <w:r w:rsidR="00F76D4F" w:rsidRPr="00A76187">
        <w:rPr>
          <w:sz w:val="20"/>
          <w:szCs w:val="20"/>
        </w:rPr>
        <w:t xml:space="preserve"> </w:t>
      </w:r>
      <w:r>
        <w:rPr>
          <w:sz w:val="20"/>
          <w:szCs w:val="20"/>
        </w:rPr>
        <w:t xml:space="preserve">of the GAP </w:t>
      </w:r>
      <w:r w:rsidR="00F76D4F" w:rsidRPr="00A76187">
        <w:rPr>
          <w:sz w:val="20"/>
          <w:szCs w:val="20"/>
        </w:rPr>
        <w:t xml:space="preserve">into their own </w:t>
      </w:r>
      <w:r>
        <w:rPr>
          <w:sz w:val="20"/>
          <w:szCs w:val="20"/>
        </w:rPr>
        <w:t xml:space="preserve">gender mainstreaming </w:t>
      </w:r>
      <w:r w:rsidR="00F76D4F" w:rsidRPr="00A76187">
        <w:rPr>
          <w:sz w:val="20"/>
          <w:szCs w:val="20"/>
        </w:rPr>
        <w:t>policy</w:t>
      </w:r>
      <w:r>
        <w:rPr>
          <w:sz w:val="20"/>
          <w:szCs w:val="20"/>
        </w:rPr>
        <w:t xml:space="preserve">. This can create a synergy for enabling gender mainstreaming throughout the sector in a more comprehensive way. </w:t>
      </w:r>
    </w:p>
    <w:p w:rsidR="004253A7" w:rsidRDefault="004253A7" w:rsidP="00FE7D51">
      <w:pPr>
        <w:pStyle w:val="NoSpacing"/>
        <w:widowControl w:val="0"/>
        <w:rPr>
          <w:sz w:val="20"/>
          <w:szCs w:val="20"/>
        </w:rPr>
      </w:pPr>
    </w:p>
    <w:p w:rsidR="00F76D4F" w:rsidRPr="00A76187" w:rsidRDefault="004253A7" w:rsidP="00FE7D51">
      <w:pPr>
        <w:pStyle w:val="NoSpacing"/>
        <w:widowControl w:val="0"/>
        <w:rPr>
          <w:sz w:val="20"/>
          <w:szCs w:val="20"/>
        </w:rPr>
      </w:pPr>
      <w:r>
        <w:rPr>
          <w:sz w:val="20"/>
          <w:szCs w:val="20"/>
        </w:rPr>
        <w:t xml:space="preserve">The GFP should report regularly to </w:t>
      </w:r>
      <w:r w:rsidRPr="004253A7">
        <w:rPr>
          <w:sz w:val="20"/>
          <w:szCs w:val="20"/>
        </w:rPr>
        <w:t>the Minister/Board</w:t>
      </w:r>
      <w:r>
        <w:rPr>
          <w:sz w:val="20"/>
          <w:szCs w:val="20"/>
        </w:rPr>
        <w:t xml:space="preserve"> on progress with implementing the GAP as well as proposals for up-dating energy policy.  Indeed the GAP is </w:t>
      </w:r>
      <w:r w:rsidR="00F76D4F" w:rsidRPr="00A76187">
        <w:rPr>
          <w:sz w:val="20"/>
          <w:szCs w:val="20"/>
        </w:rPr>
        <w:t>dynamic – it will change over time – goals will be reached – new issues will emerge.</w:t>
      </w:r>
    </w:p>
    <w:p w:rsidR="00F76D4F" w:rsidRDefault="00F76D4F" w:rsidP="00FE7D51">
      <w:pPr>
        <w:pStyle w:val="NoSpacing"/>
        <w:widowControl w:val="0"/>
        <w:rPr>
          <w:sz w:val="20"/>
          <w:szCs w:val="20"/>
        </w:rPr>
      </w:pPr>
    </w:p>
    <w:p w:rsidR="00A76187" w:rsidRPr="00F76D4F" w:rsidRDefault="00F76D4F" w:rsidP="00FE7D51">
      <w:pPr>
        <w:pStyle w:val="NoSpacing"/>
        <w:widowControl w:val="0"/>
        <w:rPr>
          <w:b/>
          <w:sz w:val="24"/>
          <w:szCs w:val="24"/>
        </w:rPr>
      </w:pPr>
      <w:r w:rsidRPr="00F76D4F">
        <w:rPr>
          <w:b/>
          <w:sz w:val="24"/>
          <w:szCs w:val="24"/>
        </w:rPr>
        <w:t xml:space="preserve">Summary </w:t>
      </w:r>
    </w:p>
    <w:p w:rsidR="00F76D4F" w:rsidRDefault="00F76D4F" w:rsidP="00FE7D51">
      <w:pPr>
        <w:pStyle w:val="NoSpacing"/>
        <w:widowControl w:val="0"/>
        <w:rPr>
          <w:sz w:val="20"/>
          <w:szCs w:val="20"/>
        </w:rPr>
      </w:pPr>
      <w:r w:rsidRPr="00F76D4F">
        <w:rPr>
          <w:sz w:val="20"/>
          <w:szCs w:val="20"/>
        </w:rPr>
        <w:t xml:space="preserve">A GAP is </w:t>
      </w:r>
      <w:r w:rsidR="004775ED">
        <w:rPr>
          <w:sz w:val="20"/>
          <w:szCs w:val="20"/>
        </w:rPr>
        <w:t xml:space="preserve">a </w:t>
      </w:r>
      <w:r w:rsidRPr="00F76D4F">
        <w:rPr>
          <w:sz w:val="20"/>
          <w:szCs w:val="20"/>
        </w:rPr>
        <w:t>methodology for gender mainstreaming</w:t>
      </w:r>
      <w:r w:rsidR="004253A7">
        <w:rPr>
          <w:sz w:val="20"/>
          <w:szCs w:val="20"/>
        </w:rPr>
        <w:t xml:space="preserve">. </w:t>
      </w:r>
      <w:r w:rsidRPr="00F76D4F">
        <w:rPr>
          <w:sz w:val="20"/>
          <w:szCs w:val="20"/>
        </w:rPr>
        <w:t>It gives focus and a strategy</w:t>
      </w:r>
      <w:r w:rsidR="004253A7">
        <w:rPr>
          <w:sz w:val="20"/>
          <w:szCs w:val="20"/>
        </w:rPr>
        <w:t xml:space="preserve"> which addresses policy content, instruments and processes. </w:t>
      </w:r>
      <w:r w:rsidRPr="00F76D4F">
        <w:rPr>
          <w:sz w:val="20"/>
          <w:szCs w:val="20"/>
        </w:rPr>
        <w:t>It is not a ‘one off’ activity but a continuous process</w:t>
      </w:r>
      <w:r w:rsidR="00F92CCB">
        <w:rPr>
          <w:sz w:val="20"/>
          <w:szCs w:val="20"/>
        </w:rPr>
        <w:t xml:space="preserve"> which is developed </w:t>
      </w:r>
      <w:r w:rsidR="004775ED">
        <w:rPr>
          <w:sz w:val="20"/>
          <w:szCs w:val="20"/>
        </w:rPr>
        <w:t xml:space="preserve">and monitored </w:t>
      </w:r>
      <w:r w:rsidR="00F92CCB">
        <w:rPr>
          <w:sz w:val="20"/>
          <w:szCs w:val="20"/>
        </w:rPr>
        <w:t>using as wide a range of stakeholders as possible</w:t>
      </w:r>
      <w:r w:rsidR="004253A7">
        <w:rPr>
          <w:sz w:val="20"/>
          <w:szCs w:val="20"/>
        </w:rPr>
        <w:t>.</w:t>
      </w:r>
    </w:p>
    <w:p w:rsidR="003E517C" w:rsidRDefault="003E517C" w:rsidP="00FE7D51">
      <w:pPr>
        <w:pStyle w:val="NoSpacing"/>
        <w:widowControl w:val="0"/>
        <w:rPr>
          <w:sz w:val="20"/>
          <w:szCs w:val="20"/>
        </w:rPr>
      </w:pPr>
    </w:p>
    <w:p w:rsidR="0063179D" w:rsidRDefault="0063179D" w:rsidP="00FE7D51">
      <w:pPr>
        <w:widowControl w:val="0"/>
        <w:spacing w:after="0" w:line="240" w:lineRule="auto"/>
        <w:rPr>
          <w:sz w:val="20"/>
          <w:szCs w:val="20"/>
        </w:rPr>
        <w:sectPr w:rsidR="0063179D">
          <w:footerReference w:type="default" r:id="rId7"/>
          <w:pgSz w:w="11906" w:h="16838"/>
          <w:pgMar w:top="1417" w:right="1417" w:bottom="1417" w:left="1417" w:header="708" w:footer="708" w:gutter="0"/>
          <w:cols w:space="708"/>
          <w:docGrid w:linePitch="360"/>
        </w:sectPr>
      </w:pPr>
    </w:p>
    <w:p w:rsidR="003E517C" w:rsidRPr="00432403" w:rsidRDefault="004253A7" w:rsidP="00FE7D51">
      <w:pPr>
        <w:widowControl w:val="0"/>
        <w:spacing w:after="0" w:line="240" w:lineRule="auto"/>
        <w:rPr>
          <w:b/>
          <w:sz w:val="24"/>
          <w:szCs w:val="24"/>
        </w:rPr>
      </w:pPr>
      <w:r w:rsidRPr="00432403">
        <w:rPr>
          <w:b/>
          <w:sz w:val="24"/>
          <w:szCs w:val="24"/>
        </w:rPr>
        <w:lastRenderedPageBreak/>
        <w:t>Table</w:t>
      </w:r>
      <w:r w:rsidR="00432403" w:rsidRPr="00432403">
        <w:rPr>
          <w:b/>
          <w:sz w:val="24"/>
          <w:szCs w:val="24"/>
        </w:rPr>
        <w:t xml:space="preserve"> 1 Examples of </w:t>
      </w:r>
      <w:r w:rsidR="00305ECC">
        <w:rPr>
          <w:b/>
          <w:sz w:val="24"/>
          <w:szCs w:val="24"/>
        </w:rPr>
        <w:t xml:space="preserve">Elements of a </w:t>
      </w:r>
      <w:r w:rsidR="00432403" w:rsidRPr="00432403">
        <w:rPr>
          <w:b/>
          <w:sz w:val="24"/>
          <w:szCs w:val="24"/>
        </w:rPr>
        <w:t xml:space="preserve">Gender-aware Energy Policy, </w:t>
      </w:r>
      <w:r w:rsidR="00305ECC" w:rsidRPr="00432403">
        <w:rPr>
          <w:b/>
          <w:sz w:val="24"/>
          <w:szCs w:val="24"/>
        </w:rPr>
        <w:t xml:space="preserve">Policy Instruments </w:t>
      </w:r>
      <w:r w:rsidR="00432403" w:rsidRPr="00432403">
        <w:rPr>
          <w:b/>
          <w:sz w:val="24"/>
          <w:szCs w:val="24"/>
        </w:rPr>
        <w:t xml:space="preserve">and </w:t>
      </w:r>
      <w:r w:rsidR="00305ECC">
        <w:rPr>
          <w:b/>
          <w:sz w:val="24"/>
          <w:szCs w:val="24"/>
        </w:rPr>
        <w:t xml:space="preserve">Possible </w:t>
      </w:r>
      <w:r w:rsidR="00305ECC" w:rsidRPr="00432403">
        <w:rPr>
          <w:b/>
          <w:sz w:val="24"/>
          <w:szCs w:val="24"/>
        </w:rPr>
        <w:t>Gender Goals</w:t>
      </w:r>
      <w:r w:rsidR="003E517C" w:rsidRPr="00432403">
        <w:rPr>
          <w:b/>
          <w:sz w:val="24"/>
          <w:szCs w:val="24"/>
        </w:rPr>
        <w:t>.</w:t>
      </w:r>
    </w:p>
    <w:p w:rsidR="003E517C" w:rsidRDefault="003E517C" w:rsidP="00FE7D51">
      <w:pPr>
        <w:pStyle w:val="NoSpacing"/>
        <w:widowControl w:val="0"/>
        <w:rPr>
          <w:sz w:val="20"/>
          <w:szCs w:val="20"/>
        </w:rPr>
      </w:pPr>
    </w:p>
    <w:tbl>
      <w:tblPr>
        <w:tblStyle w:val="TableGrid"/>
        <w:tblW w:w="0" w:type="auto"/>
        <w:tblLook w:val="04A0"/>
      </w:tblPr>
      <w:tblGrid>
        <w:gridCol w:w="2333"/>
        <w:gridCol w:w="2333"/>
        <w:gridCol w:w="2334"/>
        <w:gridCol w:w="2333"/>
        <w:gridCol w:w="2333"/>
        <w:gridCol w:w="2334"/>
      </w:tblGrid>
      <w:tr w:rsidR="003D13AA" w:rsidRPr="004253A7">
        <w:tc>
          <w:tcPr>
            <w:tcW w:w="2333" w:type="dxa"/>
          </w:tcPr>
          <w:p w:rsidR="00373FB9" w:rsidRPr="004253A7" w:rsidRDefault="00373FB9" w:rsidP="00FE7D51">
            <w:pPr>
              <w:pStyle w:val="NoSpacing"/>
              <w:widowControl w:val="0"/>
              <w:rPr>
                <w:b/>
                <w:sz w:val="20"/>
                <w:szCs w:val="20"/>
              </w:rPr>
            </w:pPr>
            <w:r w:rsidRPr="004253A7">
              <w:rPr>
                <w:b/>
                <w:sz w:val="20"/>
                <w:szCs w:val="20"/>
              </w:rPr>
              <w:t>Energy Policy</w:t>
            </w:r>
          </w:p>
        </w:tc>
        <w:tc>
          <w:tcPr>
            <w:tcW w:w="2333" w:type="dxa"/>
          </w:tcPr>
          <w:p w:rsidR="00373FB9" w:rsidRPr="004253A7" w:rsidRDefault="00373FB9" w:rsidP="00FE7D51">
            <w:pPr>
              <w:pStyle w:val="NoSpacing"/>
              <w:widowControl w:val="0"/>
              <w:rPr>
                <w:b/>
                <w:sz w:val="20"/>
                <w:szCs w:val="20"/>
              </w:rPr>
            </w:pPr>
            <w:r w:rsidRPr="004253A7">
              <w:rPr>
                <w:b/>
                <w:sz w:val="20"/>
                <w:szCs w:val="20"/>
              </w:rPr>
              <w:t>Policy Strategy</w:t>
            </w:r>
          </w:p>
        </w:tc>
        <w:tc>
          <w:tcPr>
            <w:tcW w:w="2334" w:type="dxa"/>
          </w:tcPr>
          <w:p w:rsidR="00373FB9" w:rsidRPr="004253A7" w:rsidRDefault="00373FB9" w:rsidP="00FE7D51">
            <w:pPr>
              <w:pStyle w:val="NoSpacing"/>
              <w:widowControl w:val="0"/>
              <w:rPr>
                <w:b/>
                <w:sz w:val="20"/>
                <w:szCs w:val="20"/>
              </w:rPr>
            </w:pPr>
            <w:r w:rsidRPr="004253A7">
              <w:rPr>
                <w:b/>
                <w:sz w:val="20"/>
                <w:szCs w:val="20"/>
              </w:rPr>
              <w:t>Rational</w:t>
            </w:r>
            <w:r w:rsidR="001C49F5">
              <w:rPr>
                <w:b/>
                <w:sz w:val="20"/>
                <w:szCs w:val="20"/>
              </w:rPr>
              <w:t>e</w:t>
            </w:r>
            <w:r w:rsidRPr="004253A7">
              <w:rPr>
                <w:b/>
                <w:sz w:val="20"/>
                <w:szCs w:val="20"/>
              </w:rPr>
              <w:t xml:space="preserve"> for gender mainstreaming</w:t>
            </w:r>
          </w:p>
        </w:tc>
        <w:tc>
          <w:tcPr>
            <w:tcW w:w="2333" w:type="dxa"/>
          </w:tcPr>
          <w:p w:rsidR="00373FB9" w:rsidRPr="004253A7" w:rsidRDefault="00373FB9" w:rsidP="00FE7D51">
            <w:pPr>
              <w:pStyle w:val="NoSpacing"/>
              <w:widowControl w:val="0"/>
              <w:rPr>
                <w:b/>
                <w:sz w:val="20"/>
                <w:szCs w:val="20"/>
              </w:rPr>
            </w:pPr>
            <w:r w:rsidRPr="004253A7">
              <w:rPr>
                <w:b/>
                <w:sz w:val="20"/>
                <w:szCs w:val="20"/>
              </w:rPr>
              <w:t>Gender-aware Energy Policy</w:t>
            </w:r>
          </w:p>
        </w:tc>
        <w:tc>
          <w:tcPr>
            <w:tcW w:w="2333" w:type="dxa"/>
          </w:tcPr>
          <w:p w:rsidR="00373FB9" w:rsidRPr="004253A7" w:rsidRDefault="00373FB9" w:rsidP="00FE7D51">
            <w:pPr>
              <w:pStyle w:val="NoSpacing"/>
              <w:widowControl w:val="0"/>
              <w:rPr>
                <w:b/>
                <w:sz w:val="20"/>
                <w:szCs w:val="20"/>
              </w:rPr>
            </w:pPr>
            <w:r w:rsidRPr="004253A7">
              <w:rPr>
                <w:b/>
                <w:sz w:val="20"/>
                <w:szCs w:val="20"/>
              </w:rPr>
              <w:t>Possible gender inclusive policy instruments</w:t>
            </w:r>
          </w:p>
        </w:tc>
        <w:tc>
          <w:tcPr>
            <w:tcW w:w="2334" w:type="dxa"/>
          </w:tcPr>
          <w:p w:rsidR="00373FB9" w:rsidRPr="004253A7" w:rsidRDefault="00712923" w:rsidP="00305ECC">
            <w:pPr>
              <w:pStyle w:val="NoSpacing"/>
              <w:widowControl w:val="0"/>
              <w:rPr>
                <w:b/>
                <w:sz w:val="20"/>
                <w:szCs w:val="20"/>
              </w:rPr>
            </w:pPr>
            <w:r>
              <w:rPr>
                <w:b/>
                <w:sz w:val="20"/>
                <w:szCs w:val="20"/>
              </w:rPr>
              <w:t xml:space="preserve">Examples of </w:t>
            </w:r>
            <w:r w:rsidR="004F44A8">
              <w:rPr>
                <w:b/>
                <w:sz w:val="20"/>
                <w:szCs w:val="20"/>
              </w:rPr>
              <w:t>t</w:t>
            </w:r>
            <w:r w:rsidR="00373FB9" w:rsidRPr="004253A7">
              <w:rPr>
                <w:b/>
                <w:sz w:val="20"/>
                <w:szCs w:val="20"/>
              </w:rPr>
              <w:t>ype</w:t>
            </w:r>
            <w:r>
              <w:rPr>
                <w:b/>
                <w:sz w:val="20"/>
                <w:szCs w:val="20"/>
              </w:rPr>
              <w:t>s</w:t>
            </w:r>
            <w:r w:rsidR="00373FB9" w:rsidRPr="004253A7">
              <w:rPr>
                <w:b/>
                <w:sz w:val="20"/>
                <w:szCs w:val="20"/>
              </w:rPr>
              <w:t xml:space="preserve"> of Gender Goal</w:t>
            </w:r>
            <w:r>
              <w:rPr>
                <w:b/>
                <w:sz w:val="20"/>
                <w:szCs w:val="20"/>
              </w:rPr>
              <w:t xml:space="preserve">s which </w:t>
            </w:r>
            <w:r w:rsidR="004F44A8">
              <w:rPr>
                <w:b/>
                <w:sz w:val="20"/>
                <w:szCs w:val="20"/>
              </w:rPr>
              <w:t>could be reached</w:t>
            </w:r>
            <w:r w:rsidR="00305ECC">
              <w:rPr>
                <w:b/>
                <w:sz w:val="20"/>
                <w:szCs w:val="20"/>
              </w:rPr>
              <w:t xml:space="preserve"> as policy output/outcome</w:t>
            </w:r>
          </w:p>
        </w:tc>
      </w:tr>
      <w:tr w:rsidR="003D13AA">
        <w:tc>
          <w:tcPr>
            <w:tcW w:w="2333" w:type="dxa"/>
          </w:tcPr>
          <w:p w:rsidR="00373FB9" w:rsidRDefault="00373FB9" w:rsidP="00FE7D51">
            <w:pPr>
              <w:pStyle w:val="NoSpacing"/>
              <w:widowControl w:val="0"/>
              <w:rPr>
                <w:sz w:val="20"/>
                <w:szCs w:val="20"/>
              </w:rPr>
            </w:pPr>
            <w:r>
              <w:rPr>
                <w:sz w:val="20"/>
                <w:szCs w:val="20"/>
              </w:rPr>
              <w:t xml:space="preserve">To increase energy access </w:t>
            </w:r>
          </w:p>
        </w:tc>
        <w:tc>
          <w:tcPr>
            <w:tcW w:w="2333" w:type="dxa"/>
          </w:tcPr>
          <w:p w:rsidR="00373FB9" w:rsidRPr="003E517C" w:rsidRDefault="00373FB9" w:rsidP="00FE7D51">
            <w:pPr>
              <w:pStyle w:val="NoSpacing"/>
              <w:widowControl w:val="0"/>
              <w:rPr>
                <w:sz w:val="20"/>
                <w:szCs w:val="20"/>
              </w:rPr>
            </w:pPr>
            <w:r>
              <w:rPr>
                <w:sz w:val="20"/>
                <w:szCs w:val="20"/>
              </w:rPr>
              <w:t>Encourage establishment of decentralised energy service companies (ESCOs) particularly to serve rural areas</w:t>
            </w:r>
          </w:p>
        </w:tc>
        <w:tc>
          <w:tcPr>
            <w:tcW w:w="2334" w:type="dxa"/>
          </w:tcPr>
          <w:p w:rsidR="00373FB9" w:rsidRPr="003E517C" w:rsidRDefault="00373FB9" w:rsidP="00FE7D51">
            <w:pPr>
              <w:pStyle w:val="NoSpacing"/>
              <w:widowControl w:val="0"/>
              <w:numPr>
                <w:ilvl w:val="0"/>
                <w:numId w:val="4"/>
              </w:numPr>
              <w:ind w:left="165" w:hanging="142"/>
              <w:rPr>
                <w:sz w:val="20"/>
                <w:szCs w:val="20"/>
              </w:rPr>
            </w:pPr>
            <w:r w:rsidRPr="003E517C">
              <w:rPr>
                <w:sz w:val="20"/>
                <w:szCs w:val="20"/>
              </w:rPr>
              <w:t>Energy technology tends to be dominated by males.</w:t>
            </w:r>
          </w:p>
          <w:p w:rsidR="00373FB9" w:rsidRPr="003E517C" w:rsidRDefault="00373FB9" w:rsidP="00FE7D51">
            <w:pPr>
              <w:pStyle w:val="NoSpacing"/>
              <w:widowControl w:val="0"/>
              <w:numPr>
                <w:ilvl w:val="0"/>
                <w:numId w:val="4"/>
              </w:numPr>
              <w:ind w:left="165" w:hanging="142"/>
              <w:rPr>
                <w:sz w:val="20"/>
                <w:szCs w:val="20"/>
              </w:rPr>
            </w:pPr>
            <w:r>
              <w:rPr>
                <w:sz w:val="20"/>
                <w:szCs w:val="20"/>
              </w:rPr>
              <w:t>I</w:t>
            </w:r>
            <w:r w:rsidRPr="003E517C">
              <w:rPr>
                <w:sz w:val="20"/>
                <w:szCs w:val="20"/>
              </w:rPr>
              <w:t>nformation on energy technology usually targeted to males.</w:t>
            </w:r>
          </w:p>
          <w:p w:rsidR="00373FB9" w:rsidRDefault="00373FB9" w:rsidP="00FE7D51">
            <w:pPr>
              <w:pStyle w:val="NoSpacing"/>
              <w:widowControl w:val="0"/>
              <w:numPr>
                <w:ilvl w:val="0"/>
                <w:numId w:val="4"/>
              </w:numPr>
              <w:ind w:left="165" w:hanging="142"/>
              <w:rPr>
                <w:sz w:val="20"/>
                <w:szCs w:val="20"/>
              </w:rPr>
            </w:pPr>
            <w:r w:rsidRPr="003E517C">
              <w:rPr>
                <w:sz w:val="20"/>
                <w:szCs w:val="20"/>
              </w:rPr>
              <w:t>Due to traditional land tenure practices, most women lack collateral for loans to form enterprises.</w:t>
            </w:r>
          </w:p>
        </w:tc>
        <w:tc>
          <w:tcPr>
            <w:tcW w:w="2333" w:type="dxa"/>
          </w:tcPr>
          <w:p w:rsidR="00373FB9" w:rsidRDefault="0063179D" w:rsidP="00FE7D51">
            <w:pPr>
              <w:pStyle w:val="NoSpacing"/>
              <w:widowControl w:val="0"/>
              <w:rPr>
                <w:sz w:val="20"/>
                <w:szCs w:val="20"/>
              </w:rPr>
            </w:pPr>
            <w:r>
              <w:rPr>
                <w:sz w:val="20"/>
                <w:szCs w:val="20"/>
              </w:rPr>
              <w:t>To increase energy access through ESCOs run by women and men.</w:t>
            </w:r>
          </w:p>
        </w:tc>
        <w:tc>
          <w:tcPr>
            <w:tcW w:w="2333" w:type="dxa"/>
          </w:tcPr>
          <w:p w:rsidR="00373FB9" w:rsidRDefault="00373FB9" w:rsidP="00FE7D51">
            <w:pPr>
              <w:pStyle w:val="NoSpacing"/>
              <w:widowControl w:val="0"/>
              <w:numPr>
                <w:ilvl w:val="0"/>
                <w:numId w:val="4"/>
              </w:numPr>
              <w:ind w:left="175" w:hanging="141"/>
              <w:rPr>
                <w:sz w:val="20"/>
                <w:szCs w:val="20"/>
              </w:rPr>
            </w:pPr>
            <w:r>
              <w:rPr>
                <w:sz w:val="20"/>
                <w:szCs w:val="20"/>
              </w:rPr>
              <w:t>Providing targeted training for women and men on decentralised energy technologies</w:t>
            </w:r>
          </w:p>
          <w:p w:rsidR="00373FB9" w:rsidRPr="00D04545" w:rsidRDefault="00373FB9" w:rsidP="00FE7D51">
            <w:pPr>
              <w:pStyle w:val="NoSpacing"/>
              <w:widowControl w:val="0"/>
              <w:numPr>
                <w:ilvl w:val="0"/>
                <w:numId w:val="4"/>
              </w:numPr>
              <w:ind w:left="175" w:hanging="141"/>
              <w:rPr>
                <w:sz w:val="20"/>
                <w:szCs w:val="20"/>
              </w:rPr>
            </w:pPr>
            <w:r w:rsidRPr="00D04545">
              <w:rPr>
                <w:sz w:val="20"/>
                <w:szCs w:val="20"/>
              </w:rPr>
              <w:t>Providing targete</w:t>
            </w:r>
            <w:r>
              <w:rPr>
                <w:sz w:val="20"/>
                <w:szCs w:val="20"/>
              </w:rPr>
              <w:t>d training for women and men for developing a business plan</w:t>
            </w:r>
          </w:p>
          <w:p w:rsidR="00373FB9" w:rsidRDefault="00373FB9" w:rsidP="00FE7D51">
            <w:pPr>
              <w:pStyle w:val="NoSpacing"/>
              <w:widowControl w:val="0"/>
              <w:numPr>
                <w:ilvl w:val="0"/>
                <w:numId w:val="4"/>
              </w:numPr>
              <w:ind w:left="175" w:hanging="141"/>
              <w:rPr>
                <w:sz w:val="20"/>
                <w:szCs w:val="20"/>
              </w:rPr>
            </w:pPr>
            <w:r>
              <w:rPr>
                <w:sz w:val="20"/>
                <w:szCs w:val="20"/>
              </w:rPr>
              <w:t>Establishing women-friendly credit facilities for establishing ESCOs</w:t>
            </w:r>
          </w:p>
        </w:tc>
        <w:tc>
          <w:tcPr>
            <w:tcW w:w="2334" w:type="dxa"/>
          </w:tcPr>
          <w:p w:rsidR="00373FB9" w:rsidRDefault="00373FB9" w:rsidP="00FE7D51">
            <w:pPr>
              <w:pStyle w:val="NoSpacing"/>
              <w:widowControl w:val="0"/>
              <w:rPr>
                <w:sz w:val="20"/>
                <w:szCs w:val="20"/>
              </w:rPr>
            </w:pPr>
            <w:r w:rsidRPr="00373FB9">
              <w:rPr>
                <w:b/>
                <w:sz w:val="20"/>
                <w:szCs w:val="20"/>
              </w:rPr>
              <w:t xml:space="preserve">productivity </w:t>
            </w:r>
            <w:r w:rsidRPr="003E517C">
              <w:rPr>
                <w:sz w:val="20"/>
                <w:szCs w:val="20"/>
              </w:rPr>
              <w:t>(income generation</w:t>
            </w:r>
            <w:r w:rsidR="004F44A8">
              <w:rPr>
                <w:sz w:val="20"/>
                <w:szCs w:val="20"/>
              </w:rPr>
              <w:t>; improved working conditions including reduced hours</w:t>
            </w:r>
            <w:r w:rsidRPr="003E517C">
              <w:rPr>
                <w:sz w:val="20"/>
                <w:szCs w:val="20"/>
              </w:rPr>
              <w:t>)</w:t>
            </w:r>
          </w:p>
          <w:p w:rsidR="00373FB9" w:rsidRDefault="00373FB9" w:rsidP="00FE7D51">
            <w:pPr>
              <w:pStyle w:val="NoSpacing"/>
              <w:widowControl w:val="0"/>
              <w:rPr>
                <w:sz w:val="20"/>
                <w:szCs w:val="20"/>
              </w:rPr>
            </w:pPr>
          </w:p>
          <w:p w:rsidR="00373FB9" w:rsidRDefault="00373FB9" w:rsidP="00FE7D51">
            <w:pPr>
              <w:pStyle w:val="NoSpacing"/>
              <w:widowControl w:val="0"/>
              <w:rPr>
                <w:sz w:val="20"/>
                <w:szCs w:val="20"/>
              </w:rPr>
            </w:pPr>
            <w:r w:rsidRPr="00373FB9">
              <w:rPr>
                <w:b/>
                <w:sz w:val="20"/>
                <w:szCs w:val="20"/>
              </w:rPr>
              <w:t>women’s empowerment</w:t>
            </w:r>
            <w:r>
              <w:rPr>
                <w:sz w:val="20"/>
                <w:szCs w:val="20"/>
              </w:rPr>
              <w:t xml:space="preserve"> (</w:t>
            </w:r>
            <w:r w:rsidRPr="004E7598">
              <w:rPr>
                <w:sz w:val="20"/>
                <w:szCs w:val="20"/>
              </w:rPr>
              <w:t>self-confidence</w:t>
            </w:r>
            <w:r>
              <w:rPr>
                <w:sz w:val="20"/>
                <w:szCs w:val="20"/>
              </w:rPr>
              <w:t xml:space="preserve"> in working with technology &amp; running a formal sector business)</w:t>
            </w:r>
          </w:p>
        </w:tc>
      </w:tr>
      <w:tr w:rsidR="003D13AA">
        <w:tc>
          <w:tcPr>
            <w:tcW w:w="2333" w:type="dxa"/>
          </w:tcPr>
          <w:p w:rsidR="00373FB9" w:rsidRDefault="00373FB9" w:rsidP="00FE7D51">
            <w:pPr>
              <w:pStyle w:val="NoSpacing"/>
              <w:widowControl w:val="0"/>
              <w:rPr>
                <w:sz w:val="20"/>
                <w:szCs w:val="20"/>
              </w:rPr>
            </w:pPr>
            <w:r>
              <w:rPr>
                <w:sz w:val="20"/>
                <w:szCs w:val="20"/>
              </w:rPr>
              <w:t>To promote the use of low carbon fuels</w:t>
            </w:r>
          </w:p>
        </w:tc>
        <w:tc>
          <w:tcPr>
            <w:tcW w:w="2333" w:type="dxa"/>
          </w:tcPr>
          <w:p w:rsidR="00373FB9" w:rsidRPr="004E7598" w:rsidRDefault="003D13AA" w:rsidP="00FE7D51">
            <w:pPr>
              <w:pStyle w:val="NoSpacing"/>
              <w:widowControl w:val="0"/>
              <w:rPr>
                <w:sz w:val="20"/>
                <w:szCs w:val="20"/>
              </w:rPr>
            </w:pPr>
            <w:r>
              <w:rPr>
                <w:sz w:val="20"/>
                <w:szCs w:val="20"/>
              </w:rPr>
              <w:t>Promoting energy efficient stoves can help address women’s health and time poverty issues related to using traditional biomass fuels</w:t>
            </w:r>
          </w:p>
        </w:tc>
        <w:tc>
          <w:tcPr>
            <w:tcW w:w="2334" w:type="dxa"/>
          </w:tcPr>
          <w:p w:rsidR="00373FB9" w:rsidRPr="004E7598" w:rsidRDefault="003D13AA" w:rsidP="00FE7D51">
            <w:pPr>
              <w:pStyle w:val="NoSpacing"/>
              <w:widowControl w:val="0"/>
              <w:numPr>
                <w:ilvl w:val="0"/>
                <w:numId w:val="5"/>
              </w:numPr>
              <w:ind w:left="118" w:hanging="118"/>
              <w:rPr>
                <w:sz w:val="20"/>
                <w:szCs w:val="20"/>
              </w:rPr>
            </w:pPr>
            <w:r>
              <w:rPr>
                <w:sz w:val="20"/>
                <w:szCs w:val="20"/>
              </w:rPr>
              <w:t xml:space="preserve">Men </w:t>
            </w:r>
            <w:r w:rsidRPr="004E7598">
              <w:rPr>
                <w:sz w:val="20"/>
                <w:szCs w:val="20"/>
              </w:rPr>
              <w:t>and</w:t>
            </w:r>
            <w:r>
              <w:rPr>
                <w:sz w:val="20"/>
                <w:szCs w:val="20"/>
              </w:rPr>
              <w:t xml:space="preserve"> boys</w:t>
            </w:r>
            <w:r w:rsidRPr="004E7598">
              <w:rPr>
                <w:sz w:val="20"/>
                <w:szCs w:val="20"/>
              </w:rPr>
              <w:t xml:space="preserve"> </w:t>
            </w:r>
            <w:r>
              <w:rPr>
                <w:sz w:val="20"/>
                <w:szCs w:val="20"/>
              </w:rPr>
              <w:t xml:space="preserve">as well as </w:t>
            </w:r>
            <w:r w:rsidRPr="004E7598">
              <w:rPr>
                <w:sz w:val="20"/>
                <w:szCs w:val="20"/>
              </w:rPr>
              <w:t>women</w:t>
            </w:r>
            <w:r>
              <w:rPr>
                <w:sz w:val="20"/>
                <w:szCs w:val="20"/>
              </w:rPr>
              <w:t xml:space="preserve"> and girls</w:t>
            </w:r>
            <w:r w:rsidRPr="004E7598">
              <w:rPr>
                <w:sz w:val="20"/>
                <w:szCs w:val="20"/>
              </w:rPr>
              <w:t xml:space="preserve"> </w:t>
            </w:r>
            <w:r>
              <w:rPr>
                <w:sz w:val="20"/>
                <w:szCs w:val="20"/>
              </w:rPr>
              <w:t>are affected by i</w:t>
            </w:r>
            <w:r w:rsidR="00373FB9" w:rsidRPr="004E7598">
              <w:rPr>
                <w:sz w:val="20"/>
                <w:szCs w:val="20"/>
              </w:rPr>
              <w:t>ndoor air pollution  (IAP)</w:t>
            </w:r>
            <w:r w:rsidR="00373FB9">
              <w:rPr>
                <w:sz w:val="20"/>
                <w:szCs w:val="20"/>
              </w:rPr>
              <w:t xml:space="preserve"> </w:t>
            </w:r>
            <w:r>
              <w:rPr>
                <w:sz w:val="20"/>
                <w:szCs w:val="20"/>
              </w:rPr>
              <w:t>from using</w:t>
            </w:r>
            <w:r w:rsidR="00373FB9" w:rsidRPr="004E7598">
              <w:rPr>
                <w:sz w:val="20"/>
                <w:szCs w:val="20"/>
              </w:rPr>
              <w:t xml:space="preserve"> high carbon fuel</w:t>
            </w:r>
            <w:r>
              <w:rPr>
                <w:sz w:val="20"/>
                <w:szCs w:val="20"/>
              </w:rPr>
              <w:t>s</w:t>
            </w:r>
            <w:r w:rsidR="00373FB9" w:rsidRPr="004E7598">
              <w:rPr>
                <w:sz w:val="20"/>
                <w:szCs w:val="20"/>
              </w:rPr>
              <w:t xml:space="preserve"> </w:t>
            </w:r>
            <w:r w:rsidR="0063179D">
              <w:rPr>
                <w:sz w:val="20"/>
                <w:szCs w:val="20"/>
              </w:rPr>
              <w:t>–extent depends on level of exposure</w:t>
            </w:r>
          </w:p>
          <w:p w:rsidR="00373FB9" w:rsidRDefault="00373FB9" w:rsidP="00FE7D51">
            <w:pPr>
              <w:pStyle w:val="NoSpacing"/>
              <w:widowControl w:val="0"/>
              <w:numPr>
                <w:ilvl w:val="0"/>
                <w:numId w:val="5"/>
              </w:numPr>
              <w:ind w:left="118" w:hanging="118"/>
              <w:rPr>
                <w:sz w:val="20"/>
                <w:szCs w:val="20"/>
              </w:rPr>
            </w:pPr>
            <w:r w:rsidRPr="004E7598">
              <w:rPr>
                <w:sz w:val="20"/>
                <w:szCs w:val="20"/>
              </w:rPr>
              <w:t>Collecting fuel wood increases women</w:t>
            </w:r>
            <w:r w:rsidR="00305ECC">
              <w:rPr>
                <w:sz w:val="20"/>
                <w:szCs w:val="20"/>
              </w:rPr>
              <w:t>’s</w:t>
            </w:r>
            <w:r>
              <w:rPr>
                <w:sz w:val="20"/>
                <w:szCs w:val="20"/>
              </w:rPr>
              <w:t xml:space="preserve"> </w:t>
            </w:r>
            <w:r w:rsidR="003D13AA" w:rsidRPr="004E7598">
              <w:rPr>
                <w:sz w:val="20"/>
                <w:szCs w:val="20"/>
              </w:rPr>
              <w:t>time poverty</w:t>
            </w:r>
            <w:r w:rsidR="003D13AA">
              <w:rPr>
                <w:sz w:val="20"/>
                <w:szCs w:val="20"/>
              </w:rPr>
              <w:t xml:space="preserve"> </w:t>
            </w:r>
          </w:p>
          <w:p w:rsidR="003D13AA" w:rsidRDefault="0063179D" w:rsidP="00FE7D51">
            <w:pPr>
              <w:pStyle w:val="NoSpacing"/>
              <w:widowControl w:val="0"/>
              <w:numPr>
                <w:ilvl w:val="0"/>
                <w:numId w:val="5"/>
              </w:numPr>
              <w:ind w:left="118" w:hanging="118"/>
              <w:rPr>
                <w:sz w:val="20"/>
                <w:szCs w:val="20"/>
              </w:rPr>
            </w:pPr>
            <w:r>
              <w:rPr>
                <w:sz w:val="20"/>
                <w:szCs w:val="20"/>
              </w:rPr>
              <w:t>In some cultures m</w:t>
            </w:r>
            <w:r w:rsidR="003D13AA">
              <w:rPr>
                <w:sz w:val="20"/>
                <w:szCs w:val="20"/>
              </w:rPr>
              <w:t>en are also involved in fuel wood collection</w:t>
            </w:r>
          </w:p>
          <w:p w:rsidR="001C49F5" w:rsidRPr="00305ECC" w:rsidRDefault="00373FB9" w:rsidP="001C49F5">
            <w:pPr>
              <w:pStyle w:val="NoSpacing"/>
              <w:widowControl w:val="0"/>
              <w:numPr>
                <w:ilvl w:val="0"/>
                <w:numId w:val="5"/>
              </w:numPr>
              <w:ind w:left="118" w:hanging="118"/>
              <w:rPr>
                <w:sz w:val="20"/>
                <w:szCs w:val="20"/>
              </w:rPr>
            </w:pPr>
            <w:r w:rsidRPr="00305ECC">
              <w:rPr>
                <w:sz w:val="20"/>
                <w:szCs w:val="20"/>
              </w:rPr>
              <w:t>Men usually decide about household equipment purchase including stoves</w:t>
            </w:r>
          </w:p>
          <w:p w:rsidR="00373FB9" w:rsidRDefault="00373FB9" w:rsidP="001C49F5">
            <w:pPr>
              <w:pStyle w:val="NoSpacing"/>
              <w:widowControl w:val="0"/>
              <w:rPr>
                <w:sz w:val="20"/>
                <w:szCs w:val="20"/>
              </w:rPr>
            </w:pPr>
          </w:p>
          <w:p w:rsidR="00305ECC" w:rsidRDefault="00305ECC" w:rsidP="001C49F5">
            <w:pPr>
              <w:pStyle w:val="NoSpacing"/>
              <w:widowControl w:val="0"/>
              <w:rPr>
                <w:sz w:val="20"/>
                <w:szCs w:val="20"/>
              </w:rPr>
            </w:pPr>
          </w:p>
        </w:tc>
        <w:tc>
          <w:tcPr>
            <w:tcW w:w="2333" w:type="dxa"/>
          </w:tcPr>
          <w:p w:rsidR="00373FB9" w:rsidRDefault="0063179D" w:rsidP="00FE7D51">
            <w:pPr>
              <w:pStyle w:val="NoSpacing"/>
              <w:widowControl w:val="0"/>
              <w:rPr>
                <w:sz w:val="20"/>
                <w:szCs w:val="20"/>
              </w:rPr>
            </w:pPr>
            <w:r>
              <w:rPr>
                <w:sz w:val="20"/>
                <w:szCs w:val="20"/>
              </w:rPr>
              <w:t>To promote the use of low carbon fuels to:</w:t>
            </w:r>
          </w:p>
          <w:p w:rsidR="0063179D" w:rsidRDefault="0063179D" w:rsidP="00FE7D51">
            <w:pPr>
              <w:pStyle w:val="NoSpacing"/>
              <w:widowControl w:val="0"/>
              <w:rPr>
                <w:sz w:val="20"/>
                <w:szCs w:val="20"/>
              </w:rPr>
            </w:pPr>
            <w:r>
              <w:rPr>
                <w:sz w:val="20"/>
                <w:szCs w:val="20"/>
              </w:rPr>
              <w:t>(</w:t>
            </w:r>
            <w:proofErr w:type="spellStart"/>
            <w:r>
              <w:rPr>
                <w:sz w:val="20"/>
                <w:szCs w:val="20"/>
              </w:rPr>
              <w:t>i</w:t>
            </w:r>
            <w:proofErr w:type="spellEnd"/>
            <w:r>
              <w:rPr>
                <w:sz w:val="20"/>
                <w:szCs w:val="20"/>
              </w:rPr>
              <w:t xml:space="preserve">) </w:t>
            </w:r>
            <w:proofErr w:type="gramStart"/>
            <w:r>
              <w:rPr>
                <w:sz w:val="20"/>
                <w:szCs w:val="20"/>
              </w:rPr>
              <w:t>reduce</w:t>
            </w:r>
            <w:proofErr w:type="gramEnd"/>
            <w:r>
              <w:rPr>
                <w:sz w:val="20"/>
                <w:szCs w:val="20"/>
              </w:rPr>
              <w:t xml:space="preserve"> effects of IAP on women, men, girls and boys.</w:t>
            </w:r>
          </w:p>
          <w:p w:rsidR="0063179D" w:rsidRDefault="0063179D" w:rsidP="00FE7D51">
            <w:pPr>
              <w:pStyle w:val="NoSpacing"/>
              <w:widowControl w:val="0"/>
              <w:rPr>
                <w:sz w:val="20"/>
                <w:szCs w:val="20"/>
              </w:rPr>
            </w:pPr>
            <w:r>
              <w:rPr>
                <w:sz w:val="20"/>
                <w:szCs w:val="20"/>
              </w:rPr>
              <w:t xml:space="preserve">(ii) reduce (men and) women’s drudgery in </w:t>
            </w:r>
            <w:proofErr w:type="spellStart"/>
            <w:r>
              <w:rPr>
                <w:sz w:val="20"/>
                <w:szCs w:val="20"/>
              </w:rPr>
              <w:t>fuelwood</w:t>
            </w:r>
            <w:proofErr w:type="spellEnd"/>
            <w:r>
              <w:rPr>
                <w:sz w:val="20"/>
                <w:szCs w:val="20"/>
              </w:rPr>
              <w:t xml:space="preserve"> collection</w:t>
            </w:r>
          </w:p>
          <w:p w:rsidR="0063179D" w:rsidRDefault="0063179D" w:rsidP="00FE7D51">
            <w:pPr>
              <w:pStyle w:val="NoSpacing"/>
              <w:widowControl w:val="0"/>
              <w:rPr>
                <w:sz w:val="20"/>
                <w:szCs w:val="20"/>
              </w:rPr>
            </w:pPr>
            <w:r w:rsidRPr="0063179D">
              <w:rPr>
                <w:sz w:val="20"/>
                <w:szCs w:val="20"/>
              </w:rPr>
              <w:t xml:space="preserve">(ii) reduce (men and) women’s </w:t>
            </w:r>
            <w:r>
              <w:rPr>
                <w:sz w:val="20"/>
                <w:szCs w:val="20"/>
              </w:rPr>
              <w:t>time poverty due to</w:t>
            </w:r>
            <w:r w:rsidRPr="0063179D">
              <w:rPr>
                <w:sz w:val="20"/>
                <w:szCs w:val="20"/>
              </w:rPr>
              <w:t xml:space="preserve"> </w:t>
            </w:r>
            <w:proofErr w:type="spellStart"/>
            <w:r w:rsidRPr="0063179D">
              <w:rPr>
                <w:sz w:val="20"/>
                <w:szCs w:val="20"/>
              </w:rPr>
              <w:t>fuelwood</w:t>
            </w:r>
            <w:proofErr w:type="spellEnd"/>
            <w:r w:rsidRPr="0063179D">
              <w:rPr>
                <w:sz w:val="20"/>
                <w:szCs w:val="20"/>
              </w:rPr>
              <w:t xml:space="preserve"> collection</w:t>
            </w:r>
          </w:p>
        </w:tc>
        <w:tc>
          <w:tcPr>
            <w:tcW w:w="2333" w:type="dxa"/>
          </w:tcPr>
          <w:p w:rsidR="00373FB9" w:rsidRDefault="00373FB9" w:rsidP="00FE7D51">
            <w:pPr>
              <w:pStyle w:val="NoSpacing"/>
              <w:widowControl w:val="0"/>
              <w:numPr>
                <w:ilvl w:val="0"/>
                <w:numId w:val="5"/>
              </w:numPr>
              <w:ind w:left="175" w:hanging="141"/>
              <w:rPr>
                <w:sz w:val="20"/>
                <w:szCs w:val="20"/>
              </w:rPr>
            </w:pPr>
            <w:r>
              <w:rPr>
                <w:sz w:val="20"/>
                <w:szCs w:val="20"/>
              </w:rPr>
              <w:t>Designing e</w:t>
            </w:r>
            <w:r w:rsidRPr="004E7598">
              <w:rPr>
                <w:sz w:val="20"/>
                <w:szCs w:val="20"/>
              </w:rPr>
              <w:t>nergy efficient stoves in consultation with women who will use them</w:t>
            </w:r>
          </w:p>
          <w:p w:rsidR="00373FB9" w:rsidRDefault="00373FB9" w:rsidP="00FE7D51">
            <w:pPr>
              <w:pStyle w:val="NoSpacing"/>
              <w:widowControl w:val="0"/>
              <w:numPr>
                <w:ilvl w:val="0"/>
                <w:numId w:val="5"/>
              </w:numPr>
              <w:ind w:left="175" w:hanging="141"/>
              <w:rPr>
                <w:sz w:val="20"/>
                <w:szCs w:val="20"/>
              </w:rPr>
            </w:pPr>
            <w:r>
              <w:rPr>
                <w:sz w:val="20"/>
                <w:szCs w:val="20"/>
              </w:rPr>
              <w:t xml:space="preserve">Raising men’s awareness of the multiple benefits of </w:t>
            </w:r>
            <w:r w:rsidRPr="00D04545">
              <w:rPr>
                <w:sz w:val="20"/>
                <w:szCs w:val="20"/>
              </w:rPr>
              <w:t>energy efficient stoves</w:t>
            </w:r>
          </w:p>
        </w:tc>
        <w:tc>
          <w:tcPr>
            <w:tcW w:w="2334" w:type="dxa"/>
          </w:tcPr>
          <w:p w:rsidR="00373FB9" w:rsidRDefault="00373FB9" w:rsidP="00FE7D51">
            <w:pPr>
              <w:pStyle w:val="NoSpacing"/>
              <w:widowControl w:val="0"/>
              <w:rPr>
                <w:sz w:val="20"/>
                <w:szCs w:val="20"/>
              </w:rPr>
            </w:pPr>
            <w:r w:rsidRPr="00432403">
              <w:rPr>
                <w:b/>
                <w:sz w:val="20"/>
                <w:szCs w:val="20"/>
              </w:rPr>
              <w:t>welfare</w:t>
            </w:r>
            <w:r w:rsidRPr="00D04545">
              <w:rPr>
                <w:sz w:val="20"/>
                <w:szCs w:val="20"/>
              </w:rPr>
              <w:t xml:space="preserve"> (reducing drudgery and </w:t>
            </w:r>
            <w:r>
              <w:rPr>
                <w:sz w:val="20"/>
                <w:szCs w:val="20"/>
              </w:rPr>
              <w:t xml:space="preserve">time poverty; </w:t>
            </w:r>
            <w:r w:rsidRPr="00D04545">
              <w:rPr>
                <w:sz w:val="20"/>
                <w:szCs w:val="20"/>
              </w:rPr>
              <w:t>improving health)</w:t>
            </w:r>
          </w:p>
        </w:tc>
      </w:tr>
      <w:tr w:rsidR="001C49F5">
        <w:tc>
          <w:tcPr>
            <w:tcW w:w="2333" w:type="dxa"/>
          </w:tcPr>
          <w:p w:rsidR="001C49F5" w:rsidRPr="001C49F5" w:rsidRDefault="00712923" w:rsidP="001C49F5">
            <w:pPr>
              <w:pStyle w:val="NoSpacing"/>
              <w:widowControl w:val="0"/>
              <w:rPr>
                <w:sz w:val="20"/>
                <w:szCs w:val="20"/>
              </w:rPr>
            </w:pPr>
            <w:r>
              <w:rPr>
                <w:sz w:val="20"/>
                <w:szCs w:val="20"/>
              </w:rPr>
              <w:lastRenderedPageBreak/>
              <w:t>To s</w:t>
            </w:r>
            <w:r w:rsidR="001C49F5" w:rsidRPr="001C49F5">
              <w:rPr>
                <w:sz w:val="20"/>
                <w:szCs w:val="20"/>
              </w:rPr>
              <w:t>timulate the use of LPG for cooking</w:t>
            </w:r>
            <w:r w:rsidR="00DE5D40">
              <w:rPr>
                <w:sz w:val="20"/>
                <w:szCs w:val="20"/>
              </w:rPr>
              <w:t>, especially in</w:t>
            </w:r>
            <w:r w:rsidR="00BD721A">
              <w:rPr>
                <w:sz w:val="20"/>
                <w:szCs w:val="20"/>
              </w:rPr>
              <w:t xml:space="preserve"> urban areas</w:t>
            </w:r>
            <w:r w:rsidR="001C49F5" w:rsidRPr="001C49F5">
              <w:rPr>
                <w:sz w:val="20"/>
                <w:szCs w:val="20"/>
              </w:rPr>
              <w:t xml:space="preserve"> </w:t>
            </w:r>
          </w:p>
          <w:p w:rsidR="001C49F5" w:rsidRDefault="001C49F5" w:rsidP="001C49F5">
            <w:pPr>
              <w:pStyle w:val="NoSpacing"/>
              <w:widowControl w:val="0"/>
              <w:rPr>
                <w:sz w:val="20"/>
                <w:szCs w:val="20"/>
              </w:rPr>
            </w:pPr>
          </w:p>
        </w:tc>
        <w:tc>
          <w:tcPr>
            <w:tcW w:w="2333" w:type="dxa"/>
          </w:tcPr>
          <w:p w:rsidR="001C49F5" w:rsidRPr="001C49F5" w:rsidRDefault="001C49F5" w:rsidP="001C49F5">
            <w:pPr>
              <w:pStyle w:val="NoSpacing"/>
              <w:widowControl w:val="0"/>
              <w:rPr>
                <w:sz w:val="20"/>
                <w:szCs w:val="20"/>
              </w:rPr>
            </w:pPr>
            <w:r w:rsidRPr="001C49F5">
              <w:rPr>
                <w:sz w:val="20"/>
                <w:szCs w:val="20"/>
              </w:rPr>
              <w:t>Construction of new transport and storage infrastructure</w:t>
            </w:r>
          </w:p>
          <w:p w:rsidR="001C49F5" w:rsidRPr="00F244C5" w:rsidRDefault="001C49F5" w:rsidP="001C49F5">
            <w:pPr>
              <w:pStyle w:val="NoSpacing"/>
              <w:widowControl w:val="0"/>
              <w:rPr>
                <w:sz w:val="20"/>
                <w:szCs w:val="20"/>
              </w:rPr>
            </w:pPr>
          </w:p>
        </w:tc>
        <w:tc>
          <w:tcPr>
            <w:tcW w:w="2334" w:type="dxa"/>
          </w:tcPr>
          <w:p w:rsidR="002634E7" w:rsidRDefault="002634E7" w:rsidP="001C49F5">
            <w:pPr>
              <w:pStyle w:val="NoSpacing"/>
              <w:widowControl w:val="0"/>
              <w:rPr>
                <w:sz w:val="20"/>
                <w:szCs w:val="20"/>
              </w:rPr>
            </w:pPr>
            <w:r>
              <w:rPr>
                <w:sz w:val="20"/>
                <w:szCs w:val="20"/>
              </w:rPr>
              <w:t>Demand-side issues also need to be addressed:</w:t>
            </w:r>
          </w:p>
          <w:p w:rsidR="00DE5D40" w:rsidRDefault="002634E7" w:rsidP="002634E7">
            <w:pPr>
              <w:pStyle w:val="NoSpacing"/>
              <w:widowControl w:val="0"/>
              <w:numPr>
                <w:ilvl w:val="0"/>
                <w:numId w:val="5"/>
              </w:numPr>
              <w:ind w:left="118" w:hanging="118"/>
              <w:rPr>
                <w:sz w:val="20"/>
                <w:szCs w:val="20"/>
              </w:rPr>
            </w:pPr>
            <w:r>
              <w:rPr>
                <w:sz w:val="20"/>
                <w:szCs w:val="20"/>
              </w:rPr>
              <w:t>Women do most of the cooking</w:t>
            </w:r>
            <w:r w:rsidR="00305ECC">
              <w:rPr>
                <w:sz w:val="20"/>
                <w:szCs w:val="20"/>
              </w:rPr>
              <w:t>.</w:t>
            </w:r>
            <w:r>
              <w:rPr>
                <w:sz w:val="20"/>
                <w:szCs w:val="20"/>
              </w:rPr>
              <w:t xml:space="preserve"> </w:t>
            </w:r>
            <w:proofErr w:type="gramStart"/>
            <w:r>
              <w:rPr>
                <w:sz w:val="20"/>
                <w:szCs w:val="20"/>
              </w:rPr>
              <w:t>need</w:t>
            </w:r>
            <w:proofErr w:type="gramEnd"/>
            <w:r>
              <w:rPr>
                <w:sz w:val="20"/>
                <w:szCs w:val="20"/>
              </w:rPr>
              <w:t xml:space="preserve"> to be consulted and informed in order to increase LPG use.</w:t>
            </w:r>
          </w:p>
          <w:p w:rsidR="00BD721A" w:rsidRDefault="00DE5D40" w:rsidP="002634E7">
            <w:pPr>
              <w:pStyle w:val="NoSpacing"/>
              <w:widowControl w:val="0"/>
              <w:numPr>
                <w:ilvl w:val="0"/>
                <w:numId w:val="5"/>
              </w:numPr>
              <w:ind w:left="118" w:hanging="118"/>
              <w:rPr>
                <w:sz w:val="20"/>
                <w:szCs w:val="20"/>
              </w:rPr>
            </w:pPr>
            <w:r>
              <w:rPr>
                <w:sz w:val="20"/>
                <w:szCs w:val="20"/>
              </w:rPr>
              <w:t>Men usually decide about household equipment purchase, including stoves &amp; fuels.</w:t>
            </w:r>
          </w:p>
          <w:p w:rsidR="001C49F5" w:rsidRPr="00DE5D40" w:rsidRDefault="00BD721A" w:rsidP="002634E7">
            <w:pPr>
              <w:pStyle w:val="NoSpacing"/>
              <w:widowControl w:val="0"/>
              <w:numPr>
                <w:ilvl w:val="0"/>
                <w:numId w:val="5"/>
              </w:numPr>
              <w:ind w:left="118" w:hanging="118"/>
              <w:rPr>
                <w:sz w:val="20"/>
                <w:szCs w:val="20"/>
              </w:rPr>
            </w:pPr>
            <w:r>
              <w:rPr>
                <w:sz w:val="20"/>
                <w:szCs w:val="20"/>
              </w:rPr>
              <w:t xml:space="preserve">Women and men </w:t>
            </w:r>
            <w:r w:rsidR="00DE5D40">
              <w:rPr>
                <w:sz w:val="20"/>
                <w:szCs w:val="20"/>
              </w:rPr>
              <w:t xml:space="preserve">are </w:t>
            </w:r>
            <w:r>
              <w:rPr>
                <w:sz w:val="20"/>
                <w:szCs w:val="20"/>
              </w:rPr>
              <w:t>bot</w:t>
            </w:r>
            <w:r w:rsidR="00DE5D40">
              <w:rPr>
                <w:sz w:val="20"/>
                <w:szCs w:val="20"/>
              </w:rPr>
              <w:t>h concerned about safety issues.</w:t>
            </w:r>
          </w:p>
        </w:tc>
        <w:tc>
          <w:tcPr>
            <w:tcW w:w="2333" w:type="dxa"/>
          </w:tcPr>
          <w:p w:rsidR="002634E7" w:rsidRDefault="002634E7" w:rsidP="001C49F5">
            <w:pPr>
              <w:pStyle w:val="NoSpacing"/>
              <w:widowControl w:val="0"/>
              <w:rPr>
                <w:sz w:val="20"/>
                <w:szCs w:val="20"/>
              </w:rPr>
            </w:pPr>
            <w:r>
              <w:rPr>
                <w:sz w:val="20"/>
                <w:szCs w:val="20"/>
              </w:rPr>
              <w:t xml:space="preserve">Promote the use of LPG </w:t>
            </w:r>
            <w:r w:rsidR="00BD721A">
              <w:rPr>
                <w:sz w:val="20"/>
                <w:szCs w:val="20"/>
              </w:rPr>
              <w:t xml:space="preserve">to women and men </w:t>
            </w:r>
            <w:r>
              <w:rPr>
                <w:sz w:val="20"/>
                <w:szCs w:val="20"/>
              </w:rPr>
              <w:t>as a cleaner and more efficient cooking fuel, that will:</w:t>
            </w:r>
          </w:p>
          <w:p w:rsidR="002634E7" w:rsidRDefault="002634E7" w:rsidP="002634E7">
            <w:pPr>
              <w:pStyle w:val="NoSpacing"/>
              <w:widowControl w:val="0"/>
              <w:numPr>
                <w:ilvl w:val="0"/>
                <w:numId w:val="5"/>
              </w:numPr>
              <w:ind w:left="118" w:hanging="118"/>
              <w:rPr>
                <w:sz w:val="20"/>
                <w:szCs w:val="20"/>
              </w:rPr>
            </w:pPr>
            <w:r>
              <w:rPr>
                <w:sz w:val="20"/>
                <w:szCs w:val="20"/>
              </w:rPr>
              <w:t>Increase women’s productivity and wellbeing</w:t>
            </w:r>
          </w:p>
          <w:p w:rsidR="00BD721A" w:rsidRDefault="00BD721A" w:rsidP="00BD721A">
            <w:pPr>
              <w:pStyle w:val="NoSpacing"/>
              <w:widowControl w:val="0"/>
              <w:numPr>
                <w:ilvl w:val="0"/>
                <w:numId w:val="5"/>
              </w:numPr>
              <w:ind w:left="118" w:hanging="118"/>
              <w:rPr>
                <w:sz w:val="20"/>
                <w:szCs w:val="20"/>
              </w:rPr>
            </w:pPr>
            <w:r>
              <w:rPr>
                <w:sz w:val="20"/>
                <w:szCs w:val="20"/>
              </w:rPr>
              <w:t>Save time, effort and money</w:t>
            </w:r>
          </w:p>
          <w:p w:rsidR="001C49F5" w:rsidRDefault="00BD721A" w:rsidP="00BD721A">
            <w:pPr>
              <w:pStyle w:val="NoSpacing"/>
              <w:widowControl w:val="0"/>
              <w:numPr>
                <w:ilvl w:val="0"/>
                <w:numId w:val="5"/>
              </w:numPr>
              <w:ind w:left="118" w:hanging="118"/>
              <w:rPr>
                <w:sz w:val="20"/>
                <w:szCs w:val="20"/>
              </w:rPr>
            </w:pPr>
            <w:r>
              <w:rPr>
                <w:sz w:val="20"/>
                <w:szCs w:val="20"/>
              </w:rPr>
              <w:t>Improve the health of family members</w:t>
            </w:r>
          </w:p>
        </w:tc>
        <w:tc>
          <w:tcPr>
            <w:tcW w:w="2333" w:type="dxa"/>
          </w:tcPr>
          <w:p w:rsidR="002634E7" w:rsidRDefault="002634E7" w:rsidP="00675819">
            <w:pPr>
              <w:pStyle w:val="NoSpacing"/>
              <w:widowControl w:val="0"/>
              <w:numPr>
                <w:ilvl w:val="0"/>
                <w:numId w:val="5"/>
              </w:numPr>
              <w:ind w:left="118" w:hanging="118"/>
              <w:rPr>
                <w:sz w:val="20"/>
                <w:szCs w:val="20"/>
              </w:rPr>
            </w:pPr>
            <w:r>
              <w:rPr>
                <w:sz w:val="20"/>
                <w:szCs w:val="20"/>
              </w:rPr>
              <w:t>Focus awareness</w:t>
            </w:r>
            <w:r w:rsidR="00BD721A">
              <w:rPr>
                <w:sz w:val="20"/>
                <w:szCs w:val="20"/>
              </w:rPr>
              <w:t xml:space="preserve"> c</w:t>
            </w:r>
            <w:r>
              <w:rPr>
                <w:sz w:val="20"/>
                <w:szCs w:val="20"/>
              </w:rPr>
              <w:t>ampaigns on women as the main users</w:t>
            </w:r>
            <w:r w:rsidR="00BD721A">
              <w:rPr>
                <w:sz w:val="20"/>
                <w:szCs w:val="20"/>
              </w:rPr>
              <w:t>, include men as decision-makers</w:t>
            </w:r>
            <w:r>
              <w:rPr>
                <w:sz w:val="20"/>
                <w:szCs w:val="20"/>
              </w:rPr>
              <w:t xml:space="preserve">. </w:t>
            </w:r>
          </w:p>
          <w:p w:rsidR="001C49F5" w:rsidRPr="00BD721A" w:rsidRDefault="00BD721A" w:rsidP="00DE5D40">
            <w:pPr>
              <w:pStyle w:val="NoSpacing"/>
              <w:widowControl w:val="0"/>
              <w:numPr>
                <w:ilvl w:val="0"/>
                <w:numId w:val="5"/>
              </w:numPr>
              <w:ind w:left="118" w:hanging="118"/>
              <w:rPr>
                <w:sz w:val="20"/>
                <w:szCs w:val="20"/>
              </w:rPr>
            </w:pPr>
            <w:r>
              <w:rPr>
                <w:sz w:val="20"/>
                <w:szCs w:val="20"/>
              </w:rPr>
              <w:t xml:space="preserve">Target women’s needs and concerns </w:t>
            </w:r>
            <w:r w:rsidR="00DE5D40">
              <w:rPr>
                <w:sz w:val="20"/>
                <w:szCs w:val="20"/>
              </w:rPr>
              <w:t>i</w:t>
            </w:r>
            <w:r>
              <w:rPr>
                <w:sz w:val="20"/>
                <w:szCs w:val="20"/>
              </w:rPr>
              <w:t>n developing and assessing</w:t>
            </w:r>
            <w:r w:rsidR="002634E7">
              <w:rPr>
                <w:sz w:val="20"/>
                <w:szCs w:val="20"/>
              </w:rPr>
              <w:t xml:space="preserve"> equipment</w:t>
            </w:r>
            <w:r>
              <w:rPr>
                <w:sz w:val="20"/>
                <w:szCs w:val="20"/>
              </w:rPr>
              <w:t xml:space="preserve"> and distribution networks</w:t>
            </w:r>
          </w:p>
        </w:tc>
        <w:tc>
          <w:tcPr>
            <w:tcW w:w="2334" w:type="dxa"/>
          </w:tcPr>
          <w:p w:rsidR="001C49F5" w:rsidRDefault="00305ECC" w:rsidP="001C49F5">
            <w:pPr>
              <w:pStyle w:val="NoSpacing"/>
              <w:widowControl w:val="0"/>
              <w:rPr>
                <w:sz w:val="20"/>
                <w:szCs w:val="20"/>
              </w:rPr>
            </w:pPr>
            <w:r w:rsidRPr="00432403">
              <w:rPr>
                <w:b/>
                <w:sz w:val="20"/>
                <w:szCs w:val="20"/>
              </w:rPr>
              <w:t>welfare</w:t>
            </w:r>
            <w:r w:rsidRPr="00D04545">
              <w:rPr>
                <w:sz w:val="20"/>
                <w:szCs w:val="20"/>
              </w:rPr>
              <w:t xml:space="preserve"> (reducing drudgery and </w:t>
            </w:r>
            <w:r>
              <w:rPr>
                <w:sz w:val="20"/>
                <w:szCs w:val="20"/>
              </w:rPr>
              <w:t xml:space="preserve">time poverty; </w:t>
            </w:r>
            <w:r w:rsidRPr="00D04545">
              <w:rPr>
                <w:sz w:val="20"/>
                <w:szCs w:val="20"/>
              </w:rPr>
              <w:t>improving health)</w:t>
            </w:r>
          </w:p>
        </w:tc>
      </w:tr>
      <w:tr w:rsidR="001C49F5">
        <w:tc>
          <w:tcPr>
            <w:tcW w:w="2333" w:type="dxa"/>
          </w:tcPr>
          <w:p w:rsidR="001C49F5" w:rsidRDefault="004F44A8" w:rsidP="00F244C5">
            <w:pPr>
              <w:pStyle w:val="NoSpacing"/>
              <w:widowControl w:val="0"/>
              <w:rPr>
                <w:sz w:val="20"/>
                <w:szCs w:val="20"/>
              </w:rPr>
            </w:pPr>
            <w:r>
              <w:rPr>
                <w:sz w:val="20"/>
                <w:szCs w:val="20"/>
              </w:rPr>
              <w:t>To m</w:t>
            </w:r>
            <w:r w:rsidR="001C49F5">
              <w:rPr>
                <w:sz w:val="20"/>
                <w:szCs w:val="20"/>
              </w:rPr>
              <w:t>inimise damage from p</w:t>
            </w:r>
            <w:r w:rsidR="001C49F5" w:rsidRPr="00F244C5">
              <w:rPr>
                <w:sz w:val="20"/>
                <w:szCs w:val="20"/>
              </w:rPr>
              <w:t xml:space="preserve">etroleum </w:t>
            </w:r>
            <w:r w:rsidR="001C49F5">
              <w:rPr>
                <w:sz w:val="20"/>
                <w:szCs w:val="20"/>
              </w:rPr>
              <w:t>development and o</w:t>
            </w:r>
            <w:r w:rsidR="001C49F5" w:rsidRPr="00F244C5">
              <w:rPr>
                <w:sz w:val="20"/>
                <w:szCs w:val="20"/>
              </w:rPr>
              <w:t>perat</w:t>
            </w:r>
            <w:r w:rsidR="001C49F5">
              <w:rPr>
                <w:sz w:val="20"/>
                <w:szCs w:val="20"/>
              </w:rPr>
              <w:t>ions</w:t>
            </w:r>
          </w:p>
          <w:p w:rsidR="001C49F5" w:rsidRDefault="001C49F5" w:rsidP="00F244C5">
            <w:pPr>
              <w:pStyle w:val="NoSpacing"/>
              <w:widowControl w:val="0"/>
              <w:rPr>
                <w:sz w:val="20"/>
                <w:szCs w:val="20"/>
              </w:rPr>
            </w:pPr>
          </w:p>
        </w:tc>
        <w:tc>
          <w:tcPr>
            <w:tcW w:w="2333" w:type="dxa"/>
          </w:tcPr>
          <w:p w:rsidR="001C49F5" w:rsidRPr="00F244C5" w:rsidRDefault="001C49F5" w:rsidP="001C49F5">
            <w:pPr>
              <w:pStyle w:val="NoSpacing"/>
              <w:widowControl w:val="0"/>
              <w:spacing w:after="60"/>
              <w:rPr>
                <w:sz w:val="20"/>
                <w:szCs w:val="20"/>
              </w:rPr>
            </w:pPr>
            <w:r w:rsidRPr="00F244C5">
              <w:rPr>
                <w:sz w:val="20"/>
                <w:szCs w:val="20"/>
              </w:rPr>
              <w:t>Petroleum O</w:t>
            </w:r>
            <w:r w:rsidR="00BD721A">
              <w:rPr>
                <w:sz w:val="20"/>
                <w:szCs w:val="20"/>
              </w:rPr>
              <w:t xml:space="preserve">perators who cause damage or relocation of </w:t>
            </w:r>
            <w:r w:rsidRPr="00F244C5">
              <w:rPr>
                <w:sz w:val="20"/>
                <w:szCs w:val="20"/>
              </w:rPr>
              <w:t xml:space="preserve">legal </w:t>
            </w:r>
            <w:r w:rsidR="00BD721A">
              <w:rPr>
                <w:sz w:val="20"/>
                <w:szCs w:val="20"/>
              </w:rPr>
              <w:t xml:space="preserve">land </w:t>
            </w:r>
            <w:r w:rsidRPr="00F244C5">
              <w:rPr>
                <w:sz w:val="20"/>
                <w:szCs w:val="20"/>
              </w:rPr>
              <w:t xml:space="preserve">users are </w:t>
            </w:r>
            <w:r>
              <w:rPr>
                <w:sz w:val="20"/>
                <w:szCs w:val="20"/>
              </w:rPr>
              <w:t xml:space="preserve">required to </w:t>
            </w:r>
            <w:r w:rsidRPr="00F244C5">
              <w:rPr>
                <w:sz w:val="20"/>
                <w:szCs w:val="20"/>
              </w:rPr>
              <w:t>compensate the holders of title to the assets and the persons relocated.</w:t>
            </w:r>
          </w:p>
          <w:p w:rsidR="001C49F5" w:rsidRPr="00F244C5" w:rsidRDefault="001C49F5" w:rsidP="00F244C5">
            <w:pPr>
              <w:pStyle w:val="NoSpacing"/>
              <w:widowControl w:val="0"/>
              <w:rPr>
                <w:sz w:val="20"/>
                <w:szCs w:val="20"/>
              </w:rPr>
            </w:pPr>
            <w:r w:rsidRPr="00F244C5">
              <w:rPr>
                <w:sz w:val="20"/>
                <w:szCs w:val="20"/>
              </w:rPr>
              <w:t xml:space="preserve">Proponents of petroleum operations </w:t>
            </w:r>
            <w:r>
              <w:rPr>
                <w:sz w:val="20"/>
                <w:szCs w:val="20"/>
              </w:rPr>
              <w:t xml:space="preserve">are </w:t>
            </w:r>
            <w:r w:rsidRPr="00F244C5">
              <w:rPr>
                <w:sz w:val="20"/>
                <w:szCs w:val="20"/>
              </w:rPr>
              <w:t>required to undertake environmental impact studies with public participation</w:t>
            </w:r>
            <w:r>
              <w:rPr>
                <w:sz w:val="20"/>
                <w:szCs w:val="20"/>
              </w:rPr>
              <w:t>,</w:t>
            </w:r>
            <w:r w:rsidRPr="00F244C5">
              <w:rPr>
                <w:sz w:val="20"/>
                <w:szCs w:val="20"/>
              </w:rPr>
              <w:t xml:space="preserve"> and to develop and monitor Environmental Management Plans, audited by the Ministry</w:t>
            </w:r>
          </w:p>
          <w:p w:rsidR="001C49F5" w:rsidRDefault="001C49F5" w:rsidP="00F244C5">
            <w:pPr>
              <w:pStyle w:val="NoSpacing"/>
              <w:widowControl w:val="0"/>
              <w:rPr>
                <w:sz w:val="20"/>
                <w:szCs w:val="20"/>
              </w:rPr>
            </w:pPr>
          </w:p>
        </w:tc>
        <w:tc>
          <w:tcPr>
            <w:tcW w:w="2334" w:type="dxa"/>
          </w:tcPr>
          <w:p w:rsidR="001C49F5" w:rsidRDefault="001C49F5" w:rsidP="001C49F5">
            <w:pPr>
              <w:pStyle w:val="NoSpacing"/>
              <w:widowControl w:val="0"/>
              <w:numPr>
                <w:ilvl w:val="0"/>
                <w:numId w:val="5"/>
              </w:numPr>
              <w:ind w:left="118" w:hanging="118"/>
              <w:rPr>
                <w:sz w:val="20"/>
                <w:szCs w:val="20"/>
              </w:rPr>
            </w:pPr>
            <w:r>
              <w:rPr>
                <w:sz w:val="20"/>
                <w:szCs w:val="20"/>
              </w:rPr>
              <w:t>Attention focused on male heads of households, assuming</w:t>
            </w:r>
            <w:r w:rsidR="00DE5D40">
              <w:rPr>
                <w:sz w:val="20"/>
                <w:szCs w:val="20"/>
              </w:rPr>
              <w:t xml:space="preserve"> incorrectly that</w:t>
            </w:r>
            <w:r>
              <w:rPr>
                <w:sz w:val="20"/>
                <w:szCs w:val="20"/>
              </w:rPr>
              <w:t xml:space="preserve"> women’s needs are included</w:t>
            </w:r>
          </w:p>
          <w:p w:rsidR="001C49F5" w:rsidRDefault="001C49F5" w:rsidP="001C49F5">
            <w:pPr>
              <w:pStyle w:val="NoSpacing"/>
              <w:widowControl w:val="0"/>
              <w:numPr>
                <w:ilvl w:val="0"/>
                <w:numId w:val="5"/>
              </w:numPr>
              <w:ind w:left="118" w:hanging="118"/>
              <w:rPr>
                <w:sz w:val="20"/>
                <w:szCs w:val="20"/>
              </w:rPr>
            </w:pPr>
            <w:r>
              <w:rPr>
                <w:sz w:val="20"/>
                <w:szCs w:val="20"/>
              </w:rPr>
              <w:t xml:space="preserve">Women’s household and productive needs for </w:t>
            </w:r>
            <w:proofErr w:type="spellStart"/>
            <w:r>
              <w:rPr>
                <w:sz w:val="20"/>
                <w:szCs w:val="20"/>
              </w:rPr>
              <w:t>fuelwood</w:t>
            </w:r>
            <w:proofErr w:type="spellEnd"/>
            <w:r>
              <w:rPr>
                <w:sz w:val="20"/>
                <w:szCs w:val="20"/>
              </w:rPr>
              <w:t>, water and forest products are usually unidentified and neglected</w:t>
            </w:r>
          </w:p>
          <w:p w:rsidR="001C49F5" w:rsidRDefault="001C49F5" w:rsidP="001C49F5">
            <w:pPr>
              <w:pStyle w:val="NoSpacing"/>
              <w:widowControl w:val="0"/>
              <w:numPr>
                <w:ilvl w:val="0"/>
                <w:numId w:val="5"/>
              </w:numPr>
              <w:ind w:left="118" w:hanging="118"/>
              <w:rPr>
                <w:sz w:val="20"/>
                <w:szCs w:val="20"/>
              </w:rPr>
            </w:pPr>
            <w:r>
              <w:rPr>
                <w:sz w:val="20"/>
                <w:szCs w:val="20"/>
              </w:rPr>
              <w:t>Women are usually not equally involved in family decision-making and compensa</w:t>
            </w:r>
            <w:r w:rsidR="00DE5D40">
              <w:rPr>
                <w:sz w:val="20"/>
                <w:szCs w:val="20"/>
              </w:rPr>
              <w:t>tion for relocation</w:t>
            </w:r>
            <w:r>
              <w:rPr>
                <w:sz w:val="20"/>
                <w:szCs w:val="20"/>
              </w:rPr>
              <w:t xml:space="preserve"> and suffer from the loss of </w:t>
            </w:r>
            <w:r w:rsidR="00DE5D40">
              <w:rPr>
                <w:sz w:val="20"/>
                <w:szCs w:val="20"/>
              </w:rPr>
              <w:t xml:space="preserve">their </w:t>
            </w:r>
            <w:r>
              <w:rPr>
                <w:sz w:val="20"/>
                <w:szCs w:val="20"/>
              </w:rPr>
              <w:t>resource base</w:t>
            </w:r>
            <w:r w:rsidR="00DE5D40">
              <w:rPr>
                <w:sz w:val="20"/>
                <w:szCs w:val="20"/>
              </w:rPr>
              <w:t>s</w:t>
            </w:r>
            <w:r>
              <w:rPr>
                <w:sz w:val="20"/>
                <w:szCs w:val="20"/>
              </w:rPr>
              <w:t xml:space="preserve"> and social networks</w:t>
            </w:r>
          </w:p>
        </w:tc>
        <w:tc>
          <w:tcPr>
            <w:tcW w:w="2333" w:type="dxa"/>
          </w:tcPr>
          <w:p w:rsidR="001C49F5" w:rsidRDefault="001C49F5" w:rsidP="00675819">
            <w:pPr>
              <w:pStyle w:val="NoSpacing"/>
              <w:widowControl w:val="0"/>
              <w:numPr>
                <w:ilvl w:val="0"/>
                <w:numId w:val="5"/>
              </w:numPr>
              <w:ind w:left="118" w:hanging="118"/>
              <w:rPr>
                <w:sz w:val="20"/>
                <w:szCs w:val="20"/>
              </w:rPr>
            </w:pPr>
            <w:r>
              <w:rPr>
                <w:sz w:val="20"/>
                <w:szCs w:val="20"/>
              </w:rPr>
              <w:t>Gender differences explicitly identified and addressed in the effects of p</w:t>
            </w:r>
            <w:r w:rsidRPr="001C49F5">
              <w:rPr>
                <w:sz w:val="20"/>
                <w:szCs w:val="20"/>
              </w:rPr>
              <w:t>etroleu</w:t>
            </w:r>
            <w:r>
              <w:rPr>
                <w:sz w:val="20"/>
                <w:szCs w:val="20"/>
              </w:rPr>
              <w:t>m o</w:t>
            </w:r>
            <w:r w:rsidRPr="001C49F5">
              <w:rPr>
                <w:sz w:val="20"/>
                <w:szCs w:val="20"/>
              </w:rPr>
              <w:t xml:space="preserve">perations </w:t>
            </w:r>
            <w:r>
              <w:rPr>
                <w:sz w:val="20"/>
                <w:szCs w:val="20"/>
              </w:rPr>
              <w:t xml:space="preserve">on </w:t>
            </w:r>
            <w:r w:rsidRPr="001C49F5">
              <w:rPr>
                <w:sz w:val="20"/>
                <w:szCs w:val="20"/>
              </w:rPr>
              <w:t>communit</w:t>
            </w:r>
            <w:r>
              <w:rPr>
                <w:sz w:val="20"/>
                <w:szCs w:val="20"/>
              </w:rPr>
              <w:t>ies,</w:t>
            </w:r>
            <w:r w:rsidR="00675819">
              <w:rPr>
                <w:sz w:val="20"/>
                <w:szCs w:val="20"/>
              </w:rPr>
              <w:t xml:space="preserve"> </w:t>
            </w:r>
            <w:r>
              <w:rPr>
                <w:sz w:val="20"/>
                <w:szCs w:val="20"/>
              </w:rPr>
              <w:t>livelihoods and</w:t>
            </w:r>
            <w:r w:rsidR="00675819">
              <w:rPr>
                <w:sz w:val="20"/>
                <w:szCs w:val="20"/>
              </w:rPr>
              <w:t xml:space="preserve"> </w:t>
            </w:r>
            <w:r>
              <w:rPr>
                <w:sz w:val="20"/>
                <w:szCs w:val="20"/>
              </w:rPr>
              <w:t>c</w:t>
            </w:r>
            <w:r w:rsidRPr="001C49F5">
              <w:rPr>
                <w:sz w:val="20"/>
                <w:szCs w:val="20"/>
              </w:rPr>
              <w:t xml:space="preserve">ommercial activities, </w:t>
            </w:r>
            <w:r>
              <w:rPr>
                <w:sz w:val="20"/>
                <w:szCs w:val="20"/>
              </w:rPr>
              <w:t>and in measures for</w:t>
            </w:r>
            <w:r w:rsidRPr="001C49F5">
              <w:rPr>
                <w:sz w:val="20"/>
                <w:szCs w:val="20"/>
              </w:rPr>
              <w:t xml:space="preserve"> prevention, control, mitigation, rehabilitation and compensation</w:t>
            </w:r>
          </w:p>
        </w:tc>
        <w:tc>
          <w:tcPr>
            <w:tcW w:w="2333" w:type="dxa"/>
          </w:tcPr>
          <w:p w:rsidR="001C49F5" w:rsidRDefault="00675819" w:rsidP="00675819">
            <w:pPr>
              <w:pStyle w:val="NoSpacing"/>
              <w:widowControl w:val="0"/>
              <w:numPr>
                <w:ilvl w:val="0"/>
                <w:numId w:val="5"/>
              </w:numPr>
              <w:ind w:left="118" w:hanging="118"/>
              <w:rPr>
                <w:sz w:val="20"/>
                <w:szCs w:val="20"/>
              </w:rPr>
            </w:pPr>
            <w:r>
              <w:rPr>
                <w:sz w:val="20"/>
                <w:szCs w:val="20"/>
              </w:rPr>
              <w:t>Require explicit attention to gender differences in assessments, studies, consultations and compensation plans</w:t>
            </w:r>
          </w:p>
          <w:p w:rsidR="00675819" w:rsidRDefault="00675819" w:rsidP="00675819">
            <w:pPr>
              <w:pStyle w:val="NoSpacing"/>
              <w:widowControl w:val="0"/>
              <w:numPr>
                <w:ilvl w:val="0"/>
                <w:numId w:val="5"/>
              </w:numPr>
              <w:ind w:left="118" w:hanging="118"/>
              <w:rPr>
                <w:sz w:val="20"/>
                <w:szCs w:val="20"/>
              </w:rPr>
            </w:pPr>
            <w:r>
              <w:rPr>
                <w:sz w:val="20"/>
                <w:szCs w:val="20"/>
              </w:rPr>
              <w:t>Require women’s participation in consultations, community development projects and monitoring local impacts</w:t>
            </w:r>
          </w:p>
        </w:tc>
        <w:tc>
          <w:tcPr>
            <w:tcW w:w="2334" w:type="dxa"/>
          </w:tcPr>
          <w:p w:rsidR="001C49F5" w:rsidRDefault="00305ECC" w:rsidP="00FE7D51">
            <w:pPr>
              <w:pStyle w:val="NoSpacing"/>
              <w:widowControl w:val="0"/>
              <w:rPr>
                <w:b/>
                <w:sz w:val="20"/>
                <w:szCs w:val="20"/>
              </w:rPr>
            </w:pPr>
            <w:r w:rsidRPr="00373FB9">
              <w:rPr>
                <w:b/>
                <w:sz w:val="20"/>
                <w:szCs w:val="20"/>
              </w:rPr>
              <w:t>women’s empowerment</w:t>
            </w:r>
          </w:p>
          <w:p w:rsidR="00305ECC" w:rsidRDefault="00305ECC" w:rsidP="00305ECC">
            <w:pPr>
              <w:pStyle w:val="NoSpacing"/>
              <w:widowControl w:val="0"/>
              <w:rPr>
                <w:sz w:val="20"/>
                <w:szCs w:val="20"/>
              </w:rPr>
            </w:pPr>
            <w:r w:rsidRPr="00305ECC">
              <w:rPr>
                <w:sz w:val="20"/>
                <w:szCs w:val="20"/>
              </w:rPr>
              <w:t>(</w:t>
            </w:r>
            <w:r>
              <w:rPr>
                <w:sz w:val="20"/>
                <w:szCs w:val="20"/>
              </w:rPr>
              <w:t xml:space="preserve">women’s </w:t>
            </w:r>
            <w:r w:rsidRPr="00305ECC">
              <w:rPr>
                <w:sz w:val="20"/>
                <w:szCs w:val="20"/>
              </w:rPr>
              <w:t xml:space="preserve">self-confidence </w:t>
            </w:r>
            <w:r>
              <w:rPr>
                <w:sz w:val="20"/>
                <w:szCs w:val="20"/>
              </w:rPr>
              <w:t>and skills built through participatory processes)</w:t>
            </w:r>
          </w:p>
        </w:tc>
      </w:tr>
    </w:tbl>
    <w:p w:rsidR="003E517C" w:rsidRPr="00A76187" w:rsidRDefault="003E517C" w:rsidP="00FE7D51">
      <w:pPr>
        <w:pStyle w:val="NoSpacing"/>
        <w:widowControl w:val="0"/>
        <w:rPr>
          <w:sz w:val="20"/>
          <w:szCs w:val="20"/>
        </w:rPr>
      </w:pPr>
    </w:p>
    <w:sectPr w:rsidR="003E517C" w:rsidRPr="00A76187" w:rsidSect="0063179D">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C3A" w:rsidRDefault="00BB6C3A" w:rsidP="001A2EC0">
      <w:pPr>
        <w:spacing w:after="0" w:line="240" w:lineRule="auto"/>
      </w:pPr>
      <w:r>
        <w:separator/>
      </w:r>
    </w:p>
  </w:endnote>
  <w:endnote w:type="continuationSeparator" w:id="0">
    <w:p w:rsidR="00BB6C3A" w:rsidRDefault="00BB6C3A" w:rsidP="001A2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494874"/>
      <w:docPartObj>
        <w:docPartGallery w:val="Page Numbers (Bottom of Page)"/>
        <w:docPartUnique/>
      </w:docPartObj>
    </w:sdtPr>
    <w:sdtEndPr>
      <w:rPr>
        <w:noProof/>
      </w:rPr>
    </w:sdtEndPr>
    <w:sdtContent>
      <w:p w:rsidR="00305ECC" w:rsidRDefault="005C4E23">
        <w:pPr>
          <w:pStyle w:val="Footer"/>
          <w:jc w:val="right"/>
        </w:pPr>
        <w:r>
          <w:fldChar w:fldCharType="begin"/>
        </w:r>
        <w:r w:rsidR="00305ECC">
          <w:instrText xml:space="preserve"> PAGE   \* MERGEFORMAT </w:instrText>
        </w:r>
        <w:r>
          <w:fldChar w:fldCharType="separate"/>
        </w:r>
        <w:r w:rsidR="00026875">
          <w:rPr>
            <w:noProof/>
          </w:rPr>
          <w:t>1</w:t>
        </w:r>
        <w:r>
          <w:rPr>
            <w:noProof/>
          </w:rPr>
          <w:fldChar w:fldCharType="end"/>
        </w:r>
      </w:p>
    </w:sdtContent>
  </w:sdt>
  <w:p w:rsidR="00305ECC" w:rsidRDefault="00305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C3A" w:rsidRDefault="00BB6C3A" w:rsidP="001A2EC0">
      <w:pPr>
        <w:spacing w:after="0" w:line="240" w:lineRule="auto"/>
      </w:pPr>
      <w:r>
        <w:separator/>
      </w:r>
    </w:p>
  </w:footnote>
  <w:footnote w:type="continuationSeparator" w:id="0">
    <w:p w:rsidR="00BB6C3A" w:rsidRDefault="00BB6C3A" w:rsidP="001A2EC0">
      <w:pPr>
        <w:spacing w:after="0" w:line="240" w:lineRule="auto"/>
      </w:pPr>
      <w:r>
        <w:continuationSeparator/>
      </w:r>
    </w:p>
  </w:footnote>
  <w:footnote w:id="1">
    <w:p w:rsidR="00BD721A" w:rsidRPr="002749C0" w:rsidRDefault="00BD721A">
      <w:pPr>
        <w:pStyle w:val="FootnoteText"/>
        <w:rPr>
          <w:sz w:val="18"/>
          <w:szCs w:val="18"/>
        </w:rPr>
      </w:pPr>
      <w:r>
        <w:rPr>
          <w:rStyle w:val="FootnoteReference"/>
        </w:rPr>
        <w:footnoteRef/>
      </w:r>
      <w:r>
        <w:t xml:space="preserve"> </w:t>
      </w:r>
      <w:r w:rsidRPr="002749C0">
        <w:rPr>
          <w:sz w:val="18"/>
          <w:szCs w:val="18"/>
        </w:rPr>
        <w:t xml:space="preserve">See Unit </w:t>
      </w:r>
      <w:r w:rsidR="00FA071C">
        <w:rPr>
          <w:sz w:val="18"/>
          <w:szCs w:val="18"/>
        </w:rPr>
        <w:t>“</w:t>
      </w:r>
      <w:r w:rsidRPr="002749C0">
        <w:rPr>
          <w:sz w:val="18"/>
          <w:szCs w:val="18"/>
        </w:rPr>
        <w:t>Identifying Gender Needs and Gaps in the Energy Sector</w:t>
      </w:r>
      <w:r w:rsidR="00FA071C">
        <w:rPr>
          <w:sz w:val="18"/>
          <w:szCs w:val="18"/>
        </w:rPr>
        <w:t>”</w:t>
      </w:r>
    </w:p>
  </w:footnote>
  <w:footnote w:id="2">
    <w:p w:rsidR="00BD721A" w:rsidRDefault="00BD721A">
      <w:pPr>
        <w:pStyle w:val="FootnoteText"/>
      </w:pPr>
      <w:r w:rsidRPr="002749C0">
        <w:rPr>
          <w:rStyle w:val="FootnoteReference"/>
          <w:sz w:val="18"/>
          <w:szCs w:val="18"/>
        </w:rPr>
        <w:footnoteRef/>
      </w:r>
      <w:r w:rsidR="00FA071C">
        <w:rPr>
          <w:sz w:val="18"/>
          <w:szCs w:val="18"/>
        </w:rPr>
        <w:t xml:space="preserve"> See Unit “</w:t>
      </w:r>
      <w:r w:rsidRPr="002749C0">
        <w:rPr>
          <w:sz w:val="18"/>
          <w:szCs w:val="18"/>
        </w:rPr>
        <w:t>Gender Goals</w:t>
      </w:r>
      <w:r w:rsidR="00FA071C">
        <w:rPr>
          <w:sz w:val="18"/>
          <w:szCs w:val="18"/>
        </w:rPr>
        <w:t>”</w:t>
      </w:r>
      <w:r>
        <w:t>.</w:t>
      </w:r>
    </w:p>
  </w:footnote>
  <w:footnote w:id="3">
    <w:p w:rsidR="00BD721A" w:rsidRPr="00495B27" w:rsidRDefault="00BD721A" w:rsidP="00495B27">
      <w:pPr>
        <w:pStyle w:val="FootnoteText"/>
        <w:rPr>
          <w:i/>
          <w:sz w:val="18"/>
          <w:szCs w:val="18"/>
        </w:rPr>
      </w:pPr>
      <w:r>
        <w:rPr>
          <w:rStyle w:val="FootnoteReference"/>
        </w:rPr>
        <w:footnoteRef/>
      </w:r>
      <w:r>
        <w:t xml:space="preserve"> </w:t>
      </w:r>
      <w:r w:rsidRPr="00495B27">
        <w:rPr>
          <w:sz w:val="18"/>
          <w:szCs w:val="18"/>
        </w:rPr>
        <w:t xml:space="preserve">Energia has </w:t>
      </w:r>
      <w:r>
        <w:rPr>
          <w:sz w:val="18"/>
          <w:szCs w:val="18"/>
        </w:rPr>
        <w:t>produc</w:t>
      </w:r>
      <w:r w:rsidRPr="00495B27">
        <w:rPr>
          <w:sz w:val="18"/>
          <w:szCs w:val="18"/>
        </w:rPr>
        <w:t xml:space="preserve">ed a detailed handbook for developing a Gender Action Plan at the project level: </w:t>
      </w:r>
      <w:r w:rsidRPr="00495B27">
        <w:rPr>
          <w:i/>
          <w:sz w:val="18"/>
          <w:szCs w:val="18"/>
        </w:rPr>
        <w:t xml:space="preserve">Mainstreaming Gender in Energy Projects: </w:t>
      </w:r>
      <w:proofErr w:type="gramStart"/>
      <w:r w:rsidRPr="00495B27">
        <w:rPr>
          <w:i/>
          <w:sz w:val="18"/>
          <w:szCs w:val="18"/>
        </w:rPr>
        <w:t>A</w:t>
      </w:r>
      <w:proofErr w:type="gramEnd"/>
      <w:r w:rsidRPr="00495B27">
        <w:rPr>
          <w:i/>
          <w:sz w:val="18"/>
          <w:szCs w:val="18"/>
        </w:rPr>
        <w:t xml:space="preserve"> Practical Handbook</w:t>
      </w:r>
      <w:r>
        <w:rPr>
          <w:i/>
          <w:sz w:val="18"/>
          <w:szCs w:val="18"/>
        </w:rPr>
        <w:t xml:space="preserve"> </w:t>
      </w:r>
      <w:r w:rsidRPr="00495B27">
        <w:rPr>
          <w:sz w:val="18"/>
          <w:szCs w:val="18"/>
        </w:rPr>
        <w:t>which can be downloaded for free from www.energia.org</w:t>
      </w:r>
      <w:r>
        <w:rPr>
          <w:sz w:val="18"/>
          <w:szCs w:val="18"/>
        </w:rPr>
        <w:t>.</w:t>
      </w:r>
    </w:p>
  </w:footnote>
  <w:footnote w:id="4">
    <w:p w:rsidR="00BD721A" w:rsidRDefault="00BD721A">
      <w:pPr>
        <w:pStyle w:val="FootnoteText"/>
      </w:pPr>
      <w:r>
        <w:rPr>
          <w:rStyle w:val="FootnoteReference"/>
        </w:rPr>
        <w:footnoteRef/>
      </w:r>
      <w:r>
        <w:t xml:space="preserve"> </w:t>
      </w:r>
      <w:r w:rsidRPr="00E1698B">
        <w:rPr>
          <w:sz w:val="18"/>
          <w:szCs w:val="18"/>
        </w:rPr>
        <w:t>S</w:t>
      </w:r>
      <w:r w:rsidR="00FA071C">
        <w:rPr>
          <w:sz w:val="18"/>
          <w:szCs w:val="18"/>
        </w:rPr>
        <w:t>ee Unit “</w:t>
      </w:r>
      <w:r w:rsidRPr="00E1698B">
        <w:rPr>
          <w:sz w:val="18"/>
          <w:szCs w:val="18"/>
        </w:rPr>
        <w:t>Indicators</w:t>
      </w:r>
      <w:r w:rsidR="00FA071C">
        <w:rPr>
          <w:sz w:val="18"/>
          <w:szCs w:val="18"/>
        </w:rPr>
        <w:t>”</w:t>
      </w:r>
    </w:p>
  </w:footnote>
  <w:footnote w:id="5">
    <w:p w:rsidR="00BD721A" w:rsidRDefault="00BD721A">
      <w:pPr>
        <w:pStyle w:val="FootnoteText"/>
      </w:pPr>
      <w:r>
        <w:rPr>
          <w:rStyle w:val="FootnoteReference"/>
        </w:rPr>
        <w:footnoteRef/>
      </w:r>
      <w:r>
        <w:t xml:space="preserve"> </w:t>
      </w:r>
      <w:r w:rsidR="00FA071C">
        <w:rPr>
          <w:sz w:val="18"/>
          <w:szCs w:val="18"/>
        </w:rPr>
        <w:t>See Unit “</w:t>
      </w:r>
      <w:r w:rsidRPr="006E33EE">
        <w:rPr>
          <w:sz w:val="18"/>
          <w:szCs w:val="18"/>
        </w:rPr>
        <w:t>Monitoring and Evaluation</w:t>
      </w:r>
      <w:r w:rsidR="00FA071C">
        <w:rPr>
          <w:sz w:val="18"/>
          <w:szCs w:val="18"/>
        </w:rPr>
        <w:t>”</w:t>
      </w:r>
    </w:p>
  </w:footnote>
  <w:footnote w:id="6">
    <w:p w:rsidR="00BD721A" w:rsidRDefault="00BD721A">
      <w:pPr>
        <w:pStyle w:val="FootnoteText"/>
      </w:pPr>
      <w:r>
        <w:rPr>
          <w:rStyle w:val="FootnoteReference"/>
        </w:rPr>
        <w:footnoteRef/>
      </w:r>
      <w:r>
        <w:t xml:space="preserve"> </w:t>
      </w:r>
      <w:r w:rsidRPr="00287165">
        <w:rPr>
          <w:sz w:val="18"/>
          <w:szCs w:val="18"/>
        </w:rPr>
        <w:t xml:space="preserve">See </w:t>
      </w:r>
      <w:r w:rsidR="00024EB0">
        <w:rPr>
          <w:sz w:val="18"/>
          <w:szCs w:val="18"/>
        </w:rPr>
        <w:t xml:space="preserve">the </w:t>
      </w:r>
      <w:r w:rsidRPr="00287165">
        <w:rPr>
          <w:sz w:val="18"/>
          <w:szCs w:val="18"/>
        </w:rPr>
        <w:t xml:space="preserve">Unit </w:t>
      </w:r>
      <w:r w:rsidR="00024EB0">
        <w:rPr>
          <w:sz w:val="18"/>
          <w:szCs w:val="18"/>
        </w:rPr>
        <w:t>“</w:t>
      </w:r>
      <w:r w:rsidRPr="00287165">
        <w:rPr>
          <w:sz w:val="18"/>
          <w:szCs w:val="18"/>
        </w:rPr>
        <w:t>Gender Audits</w:t>
      </w:r>
      <w:r w:rsidR="00024EB0">
        <w:rPr>
          <w:sz w:val="18"/>
          <w:szCs w:val="18"/>
        </w:rPr>
        <w:t>”.</w:t>
      </w:r>
    </w:p>
  </w:footnote>
  <w:footnote w:id="7">
    <w:p w:rsidR="00BD721A" w:rsidRDefault="00BD721A">
      <w:pPr>
        <w:pStyle w:val="FootnoteText"/>
      </w:pPr>
      <w:r>
        <w:rPr>
          <w:rStyle w:val="FootnoteReference"/>
        </w:rPr>
        <w:footnoteRef/>
      </w:r>
      <w:r>
        <w:t xml:space="preserve"> </w:t>
      </w:r>
      <w:r w:rsidR="00024EB0">
        <w:rPr>
          <w:sz w:val="18"/>
          <w:szCs w:val="18"/>
        </w:rPr>
        <w:t>A brief description</w:t>
      </w:r>
      <w:r w:rsidRPr="00663757">
        <w:rPr>
          <w:sz w:val="18"/>
          <w:szCs w:val="18"/>
        </w:rPr>
        <w:t xml:space="preserve"> of PRA tools</w:t>
      </w:r>
      <w:r w:rsidR="00024EB0">
        <w:rPr>
          <w:sz w:val="18"/>
          <w:szCs w:val="18"/>
        </w:rPr>
        <w:t xml:space="preserve"> can be found in an annex to the Unit “Identifying Gender Needs and Gaps in the Energy Sector”.</w:t>
      </w:r>
    </w:p>
  </w:footnote>
  <w:footnote w:id="8">
    <w:p w:rsidR="00BD721A" w:rsidRPr="002261DC" w:rsidRDefault="00BD721A">
      <w:pPr>
        <w:pStyle w:val="FootnoteText"/>
        <w:rPr>
          <w:sz w:val="18"/>
          <w:szCs w:val="18"/>
        </w:rPr>
      </w:pPr>
      <w:r>
        <w:rPr>
          <w:rStyle w:val="FootnoteReference"/>
        </w:rPr>
        <w:footnoteRef/>
      </w:r>
      <w:r>
        <w:t xml:space="preserve"> </w:t>
      </w:r>
      <w:r w:rsidRPr="002261DC">
        <w:rPr>
          <w:sz w:val="18"/>
          <w:szCs w:val="18"/>
        </w:rPr>
        <w:t xml:space="preserve">Report of </w:t>
      </w:r>
      <w:r w:rsidR="00024EB0">
        <w:rPr>
          <w:sz w:val="18"/>
          <w:szCs w:val="18"/>
        </w:rPr>
        <w:t>“</w:t>
      </w:r>
      <w:r w:rsidRPr="00024EB0">
        <w:rPr>
          <w:i/>
          <w:sz w:val="18"/>
          <w:szCs w:val="18"/>
        </w:rPr>
        <w:t>an</w:t>
      </w:r>
      <w:r w:rsidRPr="00024EB0">
        <w:rPr>
          <w:i/>
        </w:rPr>
        <w:t xml:space="preserve"> </w:t>
      </w:r>
      <w:r w:rsidR="00024EB0" w:rsidRPr="00024EB0">
        <w:rPr>
          <w:i/>
          <w:sz w:val="18"/>
          <w:szCs w:val="18"/>
        </w:rPr>
        <w:t>Interactive Workshop on Women's Empowerment to Identify Needs and Gaps in Access t</w:t>
      </w:r>
      <w:r w:rsidRPr="00024EB0">
        <w:rPr>
          <w:i/>
          <w:sz w:val="18"/>
          <w:szCs w:val="18"/>
        </w:rPr>
        <w:t xml:space="preserve">o Energy, Energy </w:t>
      </w:r>
      <w:r w:rsidR="00024EB0" w:rsidRPr="00024EB0">
        <w:rPr>
          <w:i/>
          <w:sz w:val="18"/>
          <w:szCs w:val="18"/>
        </w:rPr>
        <w:t>Use and Benefits f</w:t>
      </w:r>
      <w:r w:rsidRPr="00024EB0">
        <w:rPr>
          <w:i/>
          <w:sz w:val="18"/>
          <w:szCs w:val="18"/>
        </w:rPr>
        <w:t>or Women</w:t>
      </w:r>
      <w:r w:rsidR="00024EB0">
        <w:rPr>
          <w:i/>
          <w:sz w:val="18"/>
          <w:szCs w:val="18"/>
        </w:rPr>
        <w:t>”</w:t>
      </w:r>
      <w:r>
        <w:rPr>
          <w:sz w:val="18"/>
          <w:szCs w:val="18"/>
        </w:rPr>
        <w:t xml:space="preserve">, held in </w:t>
      </w:r>
      <w:r w:rsidRPr="002261DC">
        <w:rPr>
          <w:sz w:val="18"/>
          <w:szCs w:val="18"/>
        </w:rPr>
        <w:t xml:space="preserve">Monrovia, </w:t>
      </w:r>
      <w:r>
        <w:rPr>
          <w:sz w:val="18"/>
          <w:szCs w:val="18"/>
        </w:rPr>
        <w:t xml:space="preserve">Liberia </w:t>
      </w:r>
      <w:r w:rsidRPr="002261DC">
        <w:rPr>
          <w:sz w:val="18"/>
          <w:szCs w:val="18"/>
        </w:rPr>
        <w:t>22 November 2011</w:t>
      </w:r>
      <w:r>
        <w:rPr>
          <w:sz w:val="18"/>
          <w:szCs w:val="18"/>
        </w:rPr>
        <w:t xml:space="preserve">. </w:t>
      </w:r>
      <w:r w:rsidR="00585D67" w:rsidRPr="00585D67">
        <w:rPr>
          <w:sz w:val="18"/>
          <w:szCs w:val="18"/>
        </w:rPr>
        <w:t>http://www.norad.no/en/thematic-areas/energy/gender-in-energy/</w:t>
      </w:r>
      <w:r w:rsidR="00585D67">
        <w:rPr>
          <w:sz w:val="18"/>
          <w:szCs w:val="18"/>
        </w:rPr>
        <w:t>.</w:t>
      </w:r>
    </w:p>
  </w:footnote>
  <w:footnote w:id="9">
    <w:p w:rsidR="00585D67" w:rsidRDefault="00585D67">
      <w:pPr>
        <w:pStyle w:val="FootnoteText"/>
      </w:pPr>
      <w:r>
        <w:rPr>
          <w:rStyle w:val="FootnoteReference"/>
        </w:rPr>
        <w:footnoteRef/>
      </w:r>
      <w:r>
        <w:t xml:space="preserve"> </w:t>
      </w:r>
      <w:r w:rsidR="00FA071C" w:rsidRPr="00FA071C">
        <w:rPr>
          <w:sz w:val="16"/>
          <w:szCs w:val="16"/>
        </w:rPr>
        <w:t xml:space="preserve">Since 2009 </w:t>
      </w:r>
      <w:proofErr w:type="spellStart"/>
      <w:r w:rsidR="00FA071C" w:rsidRPr="00FA071C">
        <w:rPr>
          <w:sz w:val="16"/>
          <w:szCs w:val="16"/>
        </w:rPr>
        <w:t>Norad</w:t>
      </w:r>
      <w:proofErr w:type="spellEnd"/>
      <w:r w:rsidR="00FA071C" w:rsidRPr="00FA071C">
        <w:rPr>
          <w:sz w:val="16"/>
          <w:szCs w:val="16"/>
        </w:rPr>
        <w:t xml:space="preserve"> has had a higher education programme to contribute to building capacity for the for petroleum and renewable energy sectors by providing support at the master’s level in higher education institutions in the South.  One of the objectives is to enhance gender equality in all programme activities.</w:t>
      </w:r>
    </w:p>
  </w:footnote>
  <w:footnote w:id="10">
    <w:p w:rsidR="00CC162D" w:rsidRDefault="00CC162D">
      <w:pPr>
        <w:pStyle w:val="FootnoteText"/>
      </w:pPr>
      <w:r>
        <w:rPr>
          <w:rStyle w:val="FootnoteReference"/>
        </w:rPr>
        <w:footnoteRef/>
      </w:r>
      <w:r>
        <w:t xml:space="preserve"> See for example: </w:t>
      </w:r>
      <w:r w:rsidRPr="00CC162D">
        <w:t>http://www.zwrcn.org.zw/southern-africa-gender-budgeting-network/61-southern-africa-gender-budgeting.html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AB3"/>
    <w:multiLevelType w:val="hybridMultilevel"/>
    <w:tmpl w:val="9738CAA8"/>
    <w:lvl w:ilvl="0" w:tplc="B75480C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B4114E"/>
    <w:multiLevelType w:val="hybridMultilevel"/>
    <w:tmpl w:val="0A8E2C56"/>
    <w:lvl w:ilvl="0" w:tplc="0413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51A99"/>
    <w:multiLevelType w:val="hybridMultilevel"/>
    <w:tmpl w:val="35F45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3E2D8D"/>
    <w:multiLevelType w:val="hybridMultilevel"/>
    <w:tmpl w:val="779A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F0AD1"/>
    <w:multiLevelType w:val="hybridMultilevel"/>
    <w:tmpl w:val="26666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5461F9"/>
    <w:multiLevelType w:val="hybridMultilevel"/>
    <w:tmpl w:val="BA5A7E56"/>
    <w:lvl w:ilvl="0" w:tplc="B75480C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FD5910"/>
    <w:multiLevelType w:val="hybridMultilevel"/>
    <w:tmpl w:val="F416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1C0E2E"/>
    <w:multiLevelType w:val="hybridMultilevel"/>
    <w:tmpl w:val="6B5E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0A430A"/>
    <w:multiLevelType w:val="hybridMultilevel"/>
    <w:tmpl w:val="5738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9A5694"/>
    <w:multiLevelType w:val="hybridMultilevel"/>
    <w:tmpl w:val="666A73E6"/>
    <w:lvl w:ilvl="0" w:tplc="B75480C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7"/>
  </w:num>
  <w:num w:numId="6">
    <w:abstractNumId w:val="9"/>
  </w:num>
  <w:num w:numId="7">
    <w:abstractNumId w:val="5"/>
  </w:num>
  <w:num w:numId="8">
    <w:abstractNumId w:val="0"/>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1051BB"/>
    <w:rsid w:val="000018E1"/>
    <w:rsid w:val="00024EB0"/>
    <w:rsid w:val="00026852"/>
    <w:rsid w:val="00026875"/>
    <w:rsid w:val="000559EB"/>
    <w:rsid w:val="000826BA"/>
    <w:rsid w:val="001051BB"/>
    <w:rsid w:val="00105F6D"/>
    <w:rsid w:val="00186C18"/>
    <w:rsid w:val="001A2EC0"/>
    <w:rsid w:val="001C3D12"/>
    <w:rsid w:val="001C49F5"/>
    <w:rsid w:val="001C6BFB"/>
    <w:rsid w:val="001F5938"/>
    <w:rsid w:val="002261DC"/>
    <w:rsid w:val="002634E7"/>
    <w:rsid w:val="00263D12"/>
    <w:rsid w:val="002749C0"/>
    <w:rsid w:val="00287165"/>
    <w:rsid w:val="002B0AD8"/>
    <w:rsid w:val="00305ECC"/>
    <w:rsid w:val="00356D49"/>
    <w:rsid w:val="00373FB9"/>
    <w:rsid w:val="003803EA"/>
    <w:rsid w:val="00384FE3"/>
    <w:rsid w:val="0039113B"/>
    <w:rsid w:val="003D13AA"/>
    <w:rsid w:val="003E517C"/>
    <w:rsid w:val="003E69DF"/>
    <w:rsid w:val="003F73FE"/>
    <w:rsid w:val="00403BD1"/>
    <w:rsid w:val="00416A98"/>
    <w:rsid w:val="00416C13"/>
    <w:rsid w:val="004253A7"/>
    <w:rsid w:val="00430888"/>
    <w:rsid w:val="00432403"/>
    <w:rsid w:val="00443256"/>
    <w:rsid w:val="004775ED"/>
    <w:rsid w:val="00481B94"/>
    <w:rsid w:val="00495B27"/>
    <w:rsid w:val="004E7598"/>
    <w:rsid w:val="004F44A8"/>
    <w:rsid w:val="00585D67"/>
    <w:rsid w:val="005C4E23"/>
    <w:rsid w:val="005E2999"/>
    <w:rsid w:val="006228F8"/>
    <w:rsid w:val="0063179D"/>
    <w:rsid w:val="00663757"/>
    <w:rsid w:val="00675819"/>
    <w:rsid w:val="006E33EE"/>
    <w:rsid w:val="00712923"/>
    <w:rsid w:val="0077731E"/>
    <w:rsid w:val="007774BA"/>
    <w:rsid w:val="00802BD1"/>
    <w:rsid w:val="00824BD1"/>
    <w:rsid w:val="00843F0D"/>
    <w:rsid w:val="008A2B85"/>
    <w:rsid w:val="00940657"/>
    <w:rsid w:val="00946980"/>
    <w:rsid w:val="009567AA"/>
    <w:rsid w:val="00962C3C"/>
    <w:rsid w:val="009C4D03"/>
    <w:rsid w:val="009C77D4"/>
    <w:rsid w:val="009F1A3A"/>
    <w:rsid w:val="00A147CF"/>
    <w:rsid w:val="00A664F5"/>
    <w:rsid w:val="00A708BA"/>
    <w:rsid w:val="00A76187"/>
    <w:rsid w:val="00B75FE7"/>
    <w:rsid w:val="00BB6C3A"/>
    <w:rsid w:val="00BD456E"/>
    <w:rsid w:val="00BD721A"/>
    <w:rsid w:val="00BF1BAA"/>
    <w:rsid w:val="00C54E72"/>
    <w:rsid w:val="00C86809"/>
    <w:rsid w:val="00CB4EF4"/>
    <w:rsid w:val="00CC162D"/>
    <w:rsid w:val="00D04545"/>
    <w:rsid w:val="00D20BF2"/>
    <w:rsid w:val="00D55469"/>
    <w:rsid w:val="00D572E7"/>
    <w:rsid w:val="00D66462"/>
    <w:rsid w:val="00D848DA"/>
    <w:rsid w:val="00DC7BF2"/>
    <w:rsid w:val="00DD5ECE"/>
    <w:rsid w:val="00DE5D40"/>
    <w:rsid w:val="00E1698B"/>
    <w:rsid w:val="00E536B2"/>
    <w:rsid w:val="00E72318"/>
    <w:rsid w:val="00E93A1C"/>
    <w:rsid w:val="00EA4FF4"/>
    <w:rsid w:val="00EC2662"/>
    <w:rsid w:val="00EE4534"/>
    <w:rsid w:val="00F244C5"/>
    <w:rsid w:val="00F33832"/>
    <w:rsid w:val="00F76D4F"/>
    <w:rsid w:val="00F83FE5"/>
    <w:rsid w:val="00F92CCB"/>
    <w:rsid w:val="00FA071C"/>
    <w:rsid w:val="00FD0A96"/>
    <w:rsid w:val="00FE7D5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BB"/>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567A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D2F94"/>
    <w:rPr>
      <w:rFonts w:ascii="Lucida Grande" w:hAnsi="Lucida Grande"/>
      <w:sz w:val="18"/>
      <w:szCs w:val="18"/>
    </w:rPr>
  </w:style>
  <w:style w:type="paragraph" w:styleId="ListParagraph">
    <w:name w:val="List Paragraph"/>
    <w:basedOn w:val="Normal"/>
    <w:uiPriority w:val="34"/>
    <w:qFormat/>
    <w:rsid w:val="001051BB"/>
    <w:pPr>
      <w:ind w:left="720"/>
      <w:contextualSpacing/>
    </w:pPr>
  </w:style>
  <w:style w:type="paragraph" w:styleId="NoSpacing">
    <w:name w:val="No Spacing"/>
    <w:uiPriority w:val="1"/>
    <w:qFormat/>
    <w:rsid w:val="00A76187"/>
    <w:pPr>
      <w:ind w:left="0" w:firstLine="0"/>
    </w:pPr>
  </w:style>
  <w:style w:type="paragraph" w:styleId="FootnoteText">
    <w:name w:val="footnote text"/>
    <w:basedOn w:val="Normal"/>
    <w:link w:val="FootnoteTextChar"/>
    <w:uiPriority w:val="99"/>
    <w:semiHidden/>
    <w:unhideWhenUsed/>
    <w:rsid w:val="001A2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EC0"/>
    <w:rPr>
      <w:sz w:val="20"/>
      <w:szCs w:val="20"/>
    </w:rPr>
  </w:style>
  <w:style w:type="character" w:styleId="FootnoteReference">
    <w:name w:val="footnote reference"/>
    <w:basedOn w:val="DefaultParagraphFont"/>
    <w:uiPriority w:val="99"/>
    <w:semiHidden/>
    <w:unhideWhenUsed/>
    <w:rsid w:val="001A2EC0"/>
    <w:rPr>
      <w:vertAlign w:val="superscript"/>
    </w:rPr>
  </w:style>
  <w:style w:type="character" w:customStyle="1" w:styleId="BalloonTextChar1">
    <w:name w:val="Balloon Text Char1"/>
    <w:basedOn w:val="DefaultParagraphFont"/>
    <w:link w:val="BalloonText"/>
    <w:uiPriority w:val="99"/>
    <w:semiHidden/>
    <w:rsid w:val="009567AA"/>
    <w:rPr>
      <w:rFonts w:ascii="Tahoma" w:hAnsi="Tahoma" w:cs="Tahoma"/>
      <w:sz w:val="16"/>
      <w:szCs w:val="16"/>
    </w:rPr>
  </w:style>
  <w:style w:type="table" w:styleId="TableGrid">
    <w:name w:val="Table Grid"/>
    <w:basedOn w:val="TableNormal"/>
    <w:uiPriority w:val="59"/>
    <w:rsid w:val="003E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2B85"/>
    <w:rPr>
      <w:color w:val="0000FF" w:themeColor="hyperlink"/>
      <w:u w:val="single"/>
    </w:rPr>
  </w:style>
  <w:style w:type="paragraph" w:styleId="BodyText2">
    <w:name w:val="Body Text 2"/>
    <w:basedOn w:val="BodyText"/>
    <w:link w:val="BodyText2Char"/>
    <w:rsid w:val="001C49F5"/>
    <w:pPr>
      <w:spacing w:after="0" w:line="312" w:lineRule="auto"/>
      <w:jc w:val="both"/>
    </w:pPr>
    <w:rPr>
      <w:rFonts w:ascii="Arial" w:eastAsia="Times New Roman" w:hAnsi="Arial" w:cs="Times New Roman"/>
      <w:lang w:val="en-US"/>
    </w:rPr>
  </w:style>
  <w:style w:type="character" w:customStyle="1" w:styleId="BodyText2Char">
    <w:name w:val="Body Text 2 Char"/>
    <w:basedOn w:val="DefaultParagraphFont"/>
    <w:link w:val="BodyText2"/>
    <w:rsid w:val="001C49F5"/>
    <w:rPr>
      <w:rFonts w:ascii="Arial" w:eastAsia="Times New Roman" w:hAnsi="Arial" w:cs="Times New Roman"/>
      <w:lang w:val="en-US"/>
    </w:rPr>
  </w:style>
  <w:style w:type="paragraph" w:styleId="BodyText">
    <w:name w:val="Body Text"/>
    <w:basedOn w:val="Normal"/>
    <w:link w:val="BodyTextChar"/>
    <w:uiPriority w:val="99"/>
    <w:semiHidden/>
    <w:unhideWhenUsed/>
    <w:rsid w:val="001C49F5"/>
    <w:pPr>
      <w:spacing w:after="120"/>
    </w:pPr>
  </w:style>
  <w:style w:type="character" w:customStyle="1" w:styleId="BodyTextChar">
    <w:name w:val="Body Text Char"/>
    <w:basedOn w:val="DefaultParagraphFont"/>
    <w:link w:val="BodyText"/>
    <w:uiPriority w:val="99"/>
    <w:semiHidden/>
    <w:rsid w:val="001C49F5"/>
  </w:style>
  <w:style w:type="character" w:styleId="CommentReference">
    <w:name w:val="annotation reference"/>
    <w:basedOn w:val="DefaultParagraphFont"/>
    <w:uiPriority w:val="99"/>
    <w:semiHidden/>
    <w:unhideWhenUsed/>
    <w:rsid w:val="002634E7"/>
    <w:rPr>
      <w:sz w:val="18"/>
      <w:szCs w:val="18"/>
    </w:rPr>
  </w:style>
  <w:style w:type="paragraph" w:styleId="CommentText">
    <w:name w:val="annotation text"/>
    <w:basedOn w:val="Normal"/>
    <w:link w:val="CommentTextChar"/>
    <w:uiPriority w:val="99"/>
    <w:semiHidden/>
    <w:unhideWhenUsed/>
    <w:rsid w:val="002634E7"/>
    <w:pPr>
      <w:spacing w:line="240" w:lineRule="auto"/>
    </w:pPr>
    <w:rPr>
      <w:sz w:val="24"/>
      <w:szCs w:val="24"/>
    </w:rPr>
  </w:style>
  <w:style w:type="character" w:customStyle="1" w:styleId="CommentTextChar">
    <w:name w:val="Comment Text Char"/>
    <w:basedOn w:val="DefaultParagraphFont"/>
    <w:link w:val="CommentText"/>
    <w:uiPriority w:val="99"/>
    <w:semiHidden/>
    <w:rsid w:val="002634E7"/>
    <w:rPr>
      <w:sz w:val="24"/>
      <w:szCs w:val="24"/>
    </w:rPr>
  </w:style>
  <w:style w:type="paragraph" w:styleId="CommentSubject">
    <w:name w:val="annotation subject"/>
    <w:basedOn w:val="CommentText"/>
    <w:next w:val="CommentText"/>
    <w:link w:val="CommentSubjectChar"/>
    <w:uiPriority w:val="99"/>
    <w:semiHidden/>
    <w:unhideWhenUsed/>
    <w:rsid w:val="002634E7"/>
    <w:rPr>
      <w:b/>
      <w:bCs/>
      <w:sz w:val="20"/>
      <w:szCs w:val="20"/>
    </w:rPr>
  </w:style>
  <w:style w:type="character" w:customStyle="1" w:styleId="CommentSubjectChar">
    <w:name w:val="Comment Subject Char"/>
    <w:basedOn w:val="CommentTextChar"/>
    <w:link w:val="CommentSubject"/>
    <w:uiPriority w:val="99"/>
    <w:semiHidden/>
    <w:rsid w:val="002634E7"/>
    <w:rPr>
      <w:b/>
      <w:bCs/>
      <w:sz w:val="20"/>
      <w:szCs w:val="20"/>
    </w:rPr>
  </w:style>
  <w:style w:type="paragraph" w:styleId="Header">
    <w:name w:val="header"/>
    <w:basedOn w:val="Normal"/>
    <w:link w:val="HeaderChar"/>
    <w:uiPriority w:val="99"/>
    <w:unhideWhenUsed/>
    <w:rsid w:val="00305E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ECC"/>
  </w:style>
  <w:style w:type="paragraph" w:styleId="Footer">
    <w:name w:val="footer"/>
    <w:basedOn w:val="Normal"/>
    <w:link w:val="FooterChar"/>
    <w:uiPriority w:val="99"/>
    <w:unhideWhenUsed/>
    <w:rsid w:val="00305E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BB"/>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567A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D2F94"/>
    <w:rPr>
      <w:rFonts w:ascii="Lucida Grande" w:hAnsi="Lucida Grande"/>
      <w:sz w:val="18"/>
      <w:szCs w:val="18"/>
    </w:rPr>
  </w:style>
  <w:style w:type="paragraph" w:styleId="ListParagraph">
    <w:name w:val="List Paragraph"/>
    <w:basedOn w:val="Normal"/>
    <w:uiPriority w:val="34"/>
    <w:qFormat/>
    <w:rsid w:val="001051BB"/>
    <w:pPr>
      <w:ind w:left="720"/>
      <w:contextualSpacing/>
    </w:pPr>
  </w:style>
  <w:style w:type="paragraph" w:styleId="NoSpacing">
    <w:name w:val="No Spacing"/>
    <w:uiPriority w:val="1"/>
    <w:qFormat/>
    <w:rsid w:val="00A76187"/>
    <w:pPr>
      <w:ind w:left="0" w:firstLine="0"/>
    </w:pPr>
  </w:style>
  <w:style w:type="paragraph" w:styleId="FootnoteText">
    <w:name w:val="footnote text"/>
    <w:basedOn w:val="Normal"/>
    <w:link w:val="FootnoteTextChar"/>
    <w:uiPriority w:val="99"/>
    <w:semiHidden/>
    <w:unhideWhenUsed/>
    <w:rsid w:val="001A2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EC0"/>
    <w:rPr>
      <w:sz w:val="20"/>
      <w:szCs w:val="20"/>
    </w:rPr>
  </w:style>
  <w:style w:type="character" w:styleId="FootnoteReference">
    <w:name w:val="footnote reference"/>
    <w:basedOn w:val="DefaultParagraphFont"/>
    <w:uiPriority w:val="99"/>
    <w:semiHidden/>
    <w:unhideWhenUsed/>
    <w:rsid w:val="001A2EC0"/>
    <w:rPr>
      <w:vertAlign w:val="superscript"/>
    </w:rPr>
  </w:style>
  <w:style w:type="character" w:customStyle="1" w:styleId="BalloonTextChar1">
    <w:name w:val="Balloon Text Char1"/>
    <w:basedOn w:val="DefaultParagraphFont"/>
    <w:link w:val="BalloonText"/>
    <w:uiPriority w:val="99"/>
    <w:semiHidden/>
    <w:rsid w:val="009567AA"/>
    <w:rPr>
      <w:rFonts w:ascii="Tahoma" w:hAnsi="Tahoma" w:cs="Tahoma"/>
      <w:sz w:val="16"/>
      <w:szCs w:val="16"/>
    </w:rPr>
  </w:style>
  <w:style w:type="table" w:styleId="TableGrid">
    <w:name w:val="Table Grid"/>
    <w:basedOn w:val="TableNormal"/>
    <w:uiPriority w:val="59"/>
    <w:rsid w:val="003E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2B85"/>
    <w:rPr>
      <w:color w:val="0000FF" w:themeColor="hyperlink"/>
      <w:u w:val="single"/>
    </w:rPr>
  </w:style>
  <w:style w:type="paragraph" w:styleId="BodyText2">
    <w:name w:val="Body Text 2"/>
    <w:basedOn w:val="BodyText"/>
    <w:link w:val="BodyText2Char"/>
    <w:rsid w:val="001C49F5"/>
    <w:pPr>
      <w:spacing w:after="0" w:line="312" w:lineRule="auto"/>
      <w:jc w:val="both"/>
    </w:pPr>
    <w:rPr>
      <w:rFonts w:ascii="Arial" w:eastAsia="Times New Roman" w:hAnsi="Arial" w:cs="Times New Roman"/>
      <w:lang w:val="en-US"/>
    </w:rPr>
  </w:style>
  <w:style w:type="character" w:customStyle="1" w:styleId="BodyText2Char">
    <w:name w:val="Body Text 2 Char"/>
    <w:basedOn w:val="DefaultParagraphFont"/>
    <w:link w:val="BodyText2"/>
    <w:rsid w:val="001C49F5"/>
    <w:rPr>
      <w:rFonts w:ascii="Arial" w:eastAsia="Times New Roman" w:hAnsi="Arial" w:cs="Times New Roman"/>
      <w:lang w:val="en-US"/>
    </w:rPr>
  </w:style>
  <w:style w:type="paragraph" w:styleId="BodyText">
    <w:name w:val="Body Text"/>
    <w:basedOn w:val="Normal"/>
    <w:link w:val="BodyTextChar"/>
    <w:uiPriority w:val="99"/>
    <w:semiHidden/>
    <w:unhideWhenUsed/>
    <w:rsid w:val="001C49F5"/>
    <w:pPr>
      <w:spacing w:after="120"/>
    </w:pPr>
  </w:style>
  <w:style w:type="character" w:customStyle="1" w:styleId="BodyTextChar">
    <w:name w:val="Body Text Char"/>
    <w:basedOn w:val="DefaultParagraphFont"/>
    <w:link w:val="BodyText"/>
    <w:uiPriority w:val="99"/>
    <w:semiHidden/>
    <w:rsid w:val="001C49F5"/>
  </w:style>
  <w:style w:type="character" w:styleId="CommentReference">
    <w:name w:val="annotation reference"/>
    <w:basedOn w:val="DefaultParagraphFont"/>
    <w:uiPriority w:val="99"/>
    <w:semiHidden/>
    <w:unhideWhenUsed/>
    <w:rsid w:val="002634E7"/>
    <w:rPr>
      <w:sz w:val="18"/>
      <w:szCs w:val="18"/>
    </w:rPr>
  </w:style>
  <w:style w:type="paragraph" w:styleId="CommentText">
    <w:name w:val="annotation text"/>
    <w:basedOn w:val="Normal"/>
    <w:link w:val="CommentTextChar"/>
    <w:uiPriority w:val="99"/>
    <w:semiHidden/>
    <w:unhideWhenUsed/>
    <w:rsid w:val="002634E7"/>
    <w:pPr>
      <w:spacing w:line="240" w:lineRule="auto"/>
    </w:pPr>
    <w:rPr>
      <w:sz w:val="24"/>
      <w:szCs w:val="24"/>
    </w:rPr>
  </w:style>
  <w:style w:type="character" w:customStyle="1" w:styleId="CommentTextChar">
    <w:name w:val="Comment Text Char"/>
    <w:basedOn w:val="DefaultParagraphFont"/>
    <w:link w:val="CommentText"/>
    <w:uiPriority w:val="99"/>
    <w:semiHidden/>
    <w:rsid w:val="002634E7"/>
    <w:rPr>
      <w:sz w:val="24"/>
      <w:szCs w:val="24"/>
    </w:rPr>
  </w:style>
  <w:style w:type="paragraph" w:styleId="CommentSubject">
    <w:name w:val="annotation subject"/>
    <w:basedOn w:val="CommentText"/>
    <w:next w:val="CommentText"/>
    <w:link w:val="CommentSubjectChar"/>
    <w:uiPriority w:val="99"/>
    <w:semiHidden/>
    <w:unhideWhenUsed/>
    <w:rsid w:val="002634E7"/>
    <w:rPr>
      <w:b/>
      <w:bCs/>
      <w:sz w:val="20"/>
      <w:szCs w:val="20"/>
    </w:rPr>
  </w:style>
  <w:style w:type="character" w:customStyle="1" w:styleId="CommentSubjectChar">
    <w:name w:val="Comment Subject Char"/>
    <w:basedOn w:val="CommentTextChar"/>
    <w:link w:val="CommentSubject"/>
    <w:uiPriority w:val="99"/>
    <w:semiHidden/>
    <w:rsid w:val="002634E7"/>
    <w:rPr>
      <w:b/>
      <w:bCs/>
      <w:sz w:val="20"/>
      <w:szCs w:val="20"/>
    </w:rPr>
  </w:style>
  <w:style w:type="paragraph" w:styleId="Header">
    <w:name w:val="header"/>
    <w:basedOn w:val="Normal"/>
    <w:link w:val="HeaderChar"/>
    <w:uiPriority w:val="99"/>
    <w:unhideWhenUsed/>
    <w:rsid w:val="00305E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ECC"/>
  </w:style>
  <w:style w:type="paragraph" w:styleId="Footer">
    <w:name w:val="footer"/>
    <w:basedOn w:val="Normal"/>
    <w:link w:val="FooterChar"/>
    <w:uiPriority w:val="99"/>
    <w:unhideWhenUsed/>
    <w:rsid w:val="00305E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E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4048</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26263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sheila oparaocha</cp:lastModifiedBy>
  <cp:revision>2</cp:revision>
  <cp:lastPrinted>2012-05-16T19:10:00Z</cp:lastPrinted>
  <dcterms:created xsi:type="dcterms:W3CDTF">2013-01-07T11:45:00Z</dcterms:created>
  <dcterms:modified xsi:type="dcterms:W3CDTF">2013-01-07T11:45:00Z</dcterms:modified>
</cp:coreProperties>
</file>